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56" w:rsidRDefault="004767AD">
      <w:pPr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Coupled charge, orbital, and spin degrees of freedom in geometrically frustrated YFe</w:t>
      </w:r>
      <w:r>
        <w:rPr>
          <w:rFonts w:ascii="Times New Roman" w:hAnsi="Times New Roman" w:cs="Times New Roman"/>
          <w:b/>
          <w:bCs/>
          <w:color w:val="000000"/>
          <w:kern w:val="0"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O</w:t>
      </w:r>
      <w:r>
        <w:rPr>
          <w:rFonts w:ascii="Times New Roman" w:hAnsi="Times New Roman" w:cs="Times New Roman"/>
          <w:b/>
          <w:bCs/>
          <w:color w:val="000000"/>
          <w:kern w:val="0"/>
          <w:vertAlign w:val="subscript"/>
          <w:lang w:val="en-US"/>
        </w:rPr>
        <w:t>4</w:t>
      </w:r>
    </w:p>
    <w:p w:rsidR="00623856" w:rsidRDefault="004767AD">
      <w:pPr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 xml:space="preserve"> </w:t>
      </w:r>
    </w:p>
    <w:p w:rsidR="00623856" w:rsidRDefault="004767AD">
      <w:pPr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>Thomas MUELLER</w:t>
      </w:r>
      <w:r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1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>
        <w:rPr>
          <w:rFonts w:ascii="Times" w:hAnsi="Times" w:cs="Times"/>
          <w:b/>
          <w:bCs/>
          <w:color w:val="000000"/>
          <w:kern w:val="0"/>
          <w:lang w:val="en-US"/>
        </w:rPr>
        <w:t>Manuel ANGST</w:t>
      </w:r>
      <w:r>
        <w:rPr>
          <w:rFonts w:ascii="Times" w:hAnsi="Times" w:cs="Times"/>
          <w:b/>
          <w:bCs/>
          <w:color w:val="000000"/>
          <w:kern w:val="0"/>
          <w:sz w:val="16"/>
          <w:szCs w:val="16"/>
          <w:vertAlign w:val="superscript"/>
          <w:lang w:val="en-US"/>
        </w:rPr>
        <w:t>2</w:t>
      </w:r>
    </w:p>
    <w:p w:rsidR="00623856" w:rsidRDefault="004767AD">
      <w:pPr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 xml:space="preserve"> </w:t>
      </w:r>
    </w:p>
    <w:p w:rsidR="00623856" w:rsidRDefault="00623856">
      <w:pPr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:rsidR="00623856" w:rsidRDefault="004767AD">
      <w:pPr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1</w:t>
      </w:r>
      <w:r>
        <w:rPr>
          <w:rFonts w:ascii="Times New Roman" w:hAnsi="Times New Roman" w:cs="Times New Roman"/>
          <w:color w:val="000000"/>
          <w:kern w:val="0"/>
          <w:lang w:val="en-US"/>
        </w:rPr>
        <w:t>Jülich Centre for Neutron Science at Heinz Maier-Leibnitz Zentrum, Garching, Germany</w:t>
      </w:r>
    </w:p>
    <w:p w:rsidR="00623856" w:rsidRDefault="004767AD">
      <w:pPr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2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Jülich Centre for Neutron Science-2, </w:t>
      </w:r>
      <w:r>
        <w:rPr>
          <w:rFonts w:ascii="Times New Roman" w:hAnsi="Times New Roman" w:cs="Times New Roman"/>
          <w:color w:val="000000"/>
          <w:kern w:val="0"/>
          <w:lang w:val="en-US"/>
        </w:rPr>
        <w:t>Forschungszentrum Jülich GmbH, Jülich, Germany</w:t>
      </w:r>
    </w:p>
    <w:p w:rsidR="00623856" w:rsidRDefault="004767AD">
      <w:pPr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 xml:space="preserve"> </w:t>
      </w:r>
    </w:p>
    <w:p w:rsidR="00623856" w:rsidRDefault="00623856">
      <w:pPr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:rsidR="00623856" w:rsidRDefault="004767AD">
      <w:pPr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Rhombohedral rare earth ferrites </w:t>
      </w:r>
      <w:r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R</w:t>
      </w:r>
      <w:r>
        <w:rPr>
          <w:rFonts w:ascii="Times New Roman" w:hAnsi="Times New Roman" w:cs="Times New Roman"/>
          <w:color w:val="000000"/>
          <w:kern w:val="0"/>
          <w:lang w:val="en-US"/>
        </w:rPr>
        <w:t>Fe</w:t>
      </w:r>
      <w:r>
        <w:rPr>
          <w:rFonts w:ascii="Times New Roman" w:hAnsi="Times New Roman" w:cs="Times New Roman"/>
          <w:color w:val="000000"/>
          <w:kern w:val="0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kern w:val="0"/>
          <w:lang w:val="en-US"/>
        </w:rPr>
        <w:t>O</w:t>
      </w:r>
      <w:r>
        <w:rPr>
          <w:rFonts w:ascii="Times New Roman" w:hAnsi="Times New Roman" w:cs="Times New Roman"/>
          <w:color w:val="000000"/>
          <w:kern w:val="0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have a strong tendency for coupled charge (Fe</w:t>
      </w:r>
      <w:r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2+/3+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) and spin order, despite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strong geometrical frustration of the interactions [1]. For </w:t>
      </w:r>
      <w:r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R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=Lu or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Yb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93756D">
        <w:rPr>
          <w:rFonts w:ascii="Times New Roman" w:hAnsi="Times New Roman" w:cs="Times New Roman"/>
          <w:color w:val="000000"/>
          <w:kern w:val="0"/>
          <w:lang w:val="en-US"/>
        </w:rPr>
        <w:t>correspon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ding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superstructure reflections or diffuse scattering appear </w:t>
      </w:r>
      <w:proofErr w:type="gramStart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at </w:t>
      </w:r>
      <w:proofErr w:type="gramEnd"/>
      <m:oMath>
        <m:r>
          <w:rPr>
            <w:rFonts w:ascii="Cambria Math" w:hAnsi="Cambria Math" w:cs="Times New Roman"/>
            <w:color w:val="000000"/>
            <w:kern w:val="0"/>
            <w:lang w:val="en-US"/>
          </w:rPr>
          <m:t>(</m:t>
        </m:r>
        <m:box>
          <m:boxPr>
            <m:ctrlPr>
              <w:rPr>
                <w:rFonts w:ascii="Cambria Math" w:hAnsi="Cambria Math" w:cs="Times New Roman"/>
                <w:i/>
                <w:color w:val="000000"/>
                <w:kern w:val="0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kern w:val="0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3</m:t>
                </m:r>
              </m:den>
            </m:f>
          </m:e>
        </m:box>
        <m:r>
          <w:rPr>
            <w:rFonts w:ascii="Cambria Math" w:hAnsi="Cambria Math" w:cs="Times New Roman"/>
            <w:color w:val="000000"/>
            <w:kern w:val="0"/>
            <w:lang w:val="en-US"/>
          </w:rPr>
          <m:t>,</m:t>
        </m:r>
        <m:box>
          <m:boxPr>
            <m:ctrlPr>
              <w:rPr>
                <w:rFonts w:ascii="Cambria Math" w:hAnsi="Cambria Math" w:cs="Times New Roman"/>
                <w:i/>
                <w:color w:val="000000"/>
                <w:kern w:val="0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kern w:val="0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3</m:t>
                </m:r>
              </m:den>
            </m:f>
          </m:e>
        </m:box>
        <m:r>
          <m:rPr>
            <m:scr m:val="script"/>
          </m:rPr>
          <w:rPr>
            <w:rFonts w:ascii="Cambria Math" w:hAnsi="Cambria Math" w:cs="Times New Roman"/>
            <w:color w:val="000000"/>
            <w:kern w:val="0"/>
            <w:lang w:val="en-US"/>
          </w:rPr>
          <m:t>,l</m:t>
        </m:r>
        <m:r>
          <w:rPr>
            <w:rFonts w:ascii="Cambria Math" w:hAnsi="Cambria Math" w:cs="Times New Roman"/>
            <w:color w:val="000000"/>
            <w:kern w:val="0"/>
            <w:lang w:val="en-US"/>
          </w:rPr>
          <m:t>)</m:t>
        </m:r>
      </m:oMath>
      <w:r>
        <w:rPr>
          <w:rFonts w:ascii="Times New Roman" w:hAnsi="Times New Roman" w:cs="Times New Roman"/>
          <w:color w:val="000000"/>
          <w:kern w:val="0"/>
          <w:lang w:val="en-US"/>
        </w:rPr>
        <w:t>. However, the size of Y</w:t>
      </w:r>
      <w:r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3+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is considerably larger, with calculations [2] suggesting smaller in-plane propagation</w:t>
      </w:r>
      <w:proofErr w:type="gramStart"/>
      <w:r w:rsidR="0093756D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proofErr w:type="gramEnd"/>
      <m:oMath>
        <m:d>
          <m:dPr>
            <m:ctrlPr>
              <w:rPr>
                <w:rFonts w:ascii="Cambria Math" w:hAnsi="Cambria Math" w:cs="Times New Roman"/>
                <w:i/>
                <w:color w:val="000000"/>
                <w:kern w:val="0"/>
                <w:lang w:val="en-US"/>
              </w:rPr>
            </m:ctrlPr>
          </m:dPr>
          <m:e>
            <m:box>
              <m:boxPr>
                <m:ctrlPr>
                  <w:rPr>
                    <w:rFonts w:ascii="Cambria Math" w:hAnsi="Cambria Math" w:cs="Times New Roman"/>
                    <w:i/>
                    <w:color w:val="000000"/>
                    <w:kern w:val="0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kern w:val="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kern w:val="0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kern w:val="0"/>
                        <w:lang w:val="en-US"/>
                      </w:rPr>
                      <m:t>4</m:t>
                    </m:r>
                  </m:den>
                </m:f>
              </m:e>
            </m:box>
            <m:r>
              <w:rPr>
                <w:rFonts w:ascii="Cambria Math" w:hAnsi="Cambria Math" w:cs="Times New Roman"/>
                <w:color w:val="000000"/>
                <w:kern w:val="0"/>
                <w:lang w:val="en-US"/>
              </w:rPr>
              <m:t>,</m:t>
            </m:r>
            <m:box>
              <m:boxPr>
                <m:ctrlPr>
                  <w:rPr>
                    <w:rFonts w:ascii="Cambria Math" w:hAnsi="Cambria Math" w:cs="Times New Roman"/>
                    <w:i/>
                    <w:color w:val="000000"/>
                    <w:kern w:val="0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kern w:val="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kern w:val="0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kern w:val="0"/>
                        <w:lang w:val="en-US"/>
                      </w:rPr>
                      <m:t>4</m:t>
                    </m:r>
                  </m:den>
                </m:f>
              </m:e>
            </m:box>
          </m:e>
        </m:d>
      </m:oMath>
      <w:r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:rsidR="00623856" w:rsidRDefault="004767AD">
      <w:pPr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>Here, we focus on single-crystal x-ray diffraction per</w:t>
      </w:r>
      <w:r>
        <w:rPr>
          <w:rFonts w:ascii="Times New Roman" w:hAnsi="Times New Roman" w:cs="Times New Roman"/>
          <w:color w:val="000000"/>
          <w:kern w:val="0"/>
          <w:lang w:val="en-US"/>
        </w:rPr>
        <w:t>formed on highly stoichiometric single crystals [3] of YFe</w:t>
      </w:r>
      <w:r>
        <w:rPr>
          <w:rFonts w:ascii="Times New Roman" w:hAnsi="Times New Roman" w:cs="Times New Roman"/>
          <w:color w:val="000000"/>
          <w:kern w:val="0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kern w:val="0"/>
          <w:lang w:val="en-US"/>
        </w:rPr>
        <w:t>O</w:t>
      </w:r>
      <w:r>
        <w:rPr>
          <w:rFonts w:ascii="Times New Roman" w:hAnsi="Times New Roman" w:cs="Times New Roman"/>
          <w:color w:val="000000"/>
          <w:kern w:val="0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Magnetization vs </w:t>
      </w:r>
      <w:r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T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indicates two subsequent highly hysteretic magnetic transitions, separating a low-temperature (LT), an intermediate (IT), and a high-temperature (paramagnetic, HT) phase. XRD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shows that these transitions are structural as well. In the HT phase, diffuse scattering at </w:t>
      </w:r>
      <m:oMath>
        <m:r>
          <w:rPr>
            <w:rFonts w:ascii="Cambria Math" w:hAnsi="Cambria Math" w:cs="Times New Roman"/>
            <w:color w:val="000000"/>
            <w:kern w:val="0"/>
            <w:lang w:val="en-US"/>
          </w:rPr>
          <m:t>(</m:t>
        </m:r>
        <m:box>
          <m:boxPr>
            <m:ctrlPr>
              <w:rPr>
                <w:rFonts w:ascii="Cambria Math" w:hAnsi="Cambria Math" w:cs="Times New Roman"/>
                <w:i/>
                <w:color w:val="000000"/>
                <w:kern w:val="0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kern w:val="0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3</m:t>
                </m:r>
              </m:den>
            </m:f>
          </m:e>
        </m:box>
        <m:r>
          <w:rPr>
            <w:rFonts w:ascii="Cambria Math" w:hAnsi="Cambria Math" w:cs="Times New Roman"/>
            <w:color w:val="000000"/>
            <w:kern w:val="0"/>
            <w:lang w:val="en-US"/>
          </w:rPr>
          <m:t>,</m:t>
        </m:r>
        <m:box>
          <m:boxPr>
            <m:ctrlPr>
              <w:rPr>
                <w:rFonts w:ascii="Cambria Math" w:hAnsi="Cambria Math" w:cs="Times New Roman"/>
                <w:i/>
                <w:color w:val="000000"/>
                <w:kern w:val="0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kern w:val="0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3</m:t>
                </m:r>
              </m:den>
            </m:f>
          </m:e>
        </m:box>
        <m:r>
          <w:rPr>
            <w:rFonts w:ascii="Cambria Math" w:hAnsi="Cambria Math" w:cs="Times New Roman"/>
            <w:color w:val="000000"/>
            <w:kern w:val="0"/>
            <w:lang w:val="en-US"/>
          </w:rPr>
          <m:t>,</m:t>
        </m:r>
        <m:r>
          <m:rPr>
            <m:scr m:val="script"/>
          </m:rPr>
          <w:rPr>
            <w:rFonts w:ascii="Cambria Math" w:hAnsi="Cambria Math" w:cs="Times New Roman"/>
            <w:color w:val="000000"/>
            <w:kern w:val="0"/>
            <w:lang w:val="en-US"/>
          </w:rPr>
          <m:t>l</m:t>
        </m:r>
        <m:r>
          <w:rPr>
            <w:rFonts w:ascii="Cambria Math" w:hAnsi="Cambria Math" w:cs="Times New Roman"/>
            <w:color w:val="000000"/>
            <w:kern w:val="0"/>
            <w:lang w:val="en-US"/>
          </w:rPr>
          <m:t>)</m:t>
        </m:r>
      </m:oMath>
      <w:r>
        <w:rPr>
          <w:rFonts w:ascii="Times New Roman" w:hAnsi="Times New Roman" w:cs="Times New Roman"/>
          <w:color w:val="000000"/>
          <w:kern w:val="0"/>
          <w:lang w:val="en-US"/>
        </w:rPr>
        <w:t xml:space="preserve"> is similar to other rare earth ferrites. However, cooling into the magnetic phases, sharp superstructure reflections at different positions appear, wit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h propagation </w:t>
      </w:r>
      <m:oMath>
        <m:r>
          <w:rPr>
            <w:rFonts w:ascii="Cambria Math" w:hAnsi="Cambria Math" w:cs="Times New Roman"/>
            <w:color w:val="000000"/>
            <w:kern w:val="0"/>
            <w:lang w:val="en-US"/>
          </w:rPr>
          <m:t>(</m:t>
        </m:r>
        <m:box>
          <m:boxPr>
            <m:ctrlPr>
              <w:rPr>
                <w:rFonts w:ascii="Cambria Math" w:hAnsi="Cambria Math" w:cs="Times New Roman"/>
                <w:i/>
                <w:color w:val="000000"/>
                <w:kern w:val="0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kern w:val="0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7</m:t>
                </m:r>
              </m:den>
            </m:f>
            <m:r>
              <w:rPr>
                <w:rFonts w:ascii="Cambria Math" w:hAnsi="Cambria Math" w:cs="Times New Roman"/>
                <w:color w:val="000000"/>
                <w:kern w:val="0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kern w:val="0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7</m:t>
                </m:r>
              </m:den>
            </m:f>
            <m:r>
              <w:rPr>
                <w:rFonts w:ascii="Cambria Math" w:hAnsi="Cambria Math" w:cs="Times New Roman"/>
                <w:color w:val="000000"/>
                <w:kern w:val="0"/>
                <w:lang w:val="en-US"/>
              </w:rPr>
              <m:t>,</m:t>
            </m:r>
          </m:e>
        </m:box>
        <m:box>
          <m:boxPr>
            <m:ctrlPr>
              <w:rPr>
                <w:rFonts w:ascii="Cambria Math" w:hAnsi="Cambria Math" w:cs="Times New Roman"/>
                <w:i/>
                <w:color w:val="000000"/>
                <w:kern w:val="0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kern w:val="0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7</m:t>
                </m:r>
              </m:den>
            </m:f>
          </m:e>
        </m:box>
        <m:r>
          <w:rPr>
            <w:rFonts w:ascii="Cambria Math" w:hAnsi="Cambria Math" w:cs="Times New Roman"/>
            <w:color w:val="000000"/>
            <w:kern w:val="0"/>
            <w:lang w:val="en-US"/>
          </w:rPr>
          <m:t>)</m:t>
        </m:r>
      </m:oMath>
      <w:r>
        <w:rPr>
          <w:rFonts w:ascii="Times New Roman" w:hAnsi="Times New Roman" w:cs="Times New Roman"/>
          <w:color w:val="000000"/>
          <w:kern w:val="0"/>
          <w:lang w:val="en-US"/>
        </w:rPr>
        <w:t xml:space="preserve"> in IT and </w:t>
      </w:r>
      <m:oMath>
        <m:r>
          <w:rPr>
            <w:rFonts w:ascii="Cambria Math" w:hAnsi="Cambria Math" w:cs="Times New Roman"/>
            <w:color w:val="000000"/>
            <w:kern w:val="0"/>
            <w:lang w:val="en-US"/>
          </w:rPr>
          <m:t>(</m:t>
        </m:r>
        <m:box>
          <m:boxPr>
            <m:ctrlPr>
              <w:rPr>
                <w:rFonts w:ascii="Cambria Math" w:hAnsi="Cambria Math" w:cs="Times New Roman"/>
                <w:i/>
                <w:color w:val="000000"/>
                <w:kern w:val="0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kern w:val="0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color w:val="000000"/>
                <w:kern w:val="0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kern w:val="0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color w:val="000000"/>
                <w:kern w:val="0"/>
                <w:lang w:val="en-US"/>
              </w:rPr>
              <m:t>,</m:t>
            </m:r>
          </m:e>
        </m:box>
        <m:box>
          <m:boxPr>
            <m:ctrlPr>
              <w:rPr>
                <w:rFonts w:ascii="Cambria Math" w:hAnsi="Cambria Math" w:cs="Times New Roman"/>
                <w:i/>
                <w:color w:val="000000"/>
                <w:kern w:val="0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kern w:val="0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kern w:val="0"/>
                    <w:lang w:val="en-US"/>
                  </w:rPr>
                  <m:t>4</m:t>
                </m:r>
              </m:den>
            </m:f>
          </m:e>
        </m:box>
        <m:r>
          <w:rPr>
            <w:rFonts w:ascii="Cambria Math" w:hAnsi="Cambria Math" w:cs="Times New Roman"/>
            <w:color w:val="000000"/>
            <w:kern w:val="0"/>
            <w:lang w:val="en-US"/>
          </w:rPr>
          <m:t>)</m:t>
        </m:r>
      </m:oMath>
      <w:r w:rsidR="0093756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in LT. We refined the superstructure in both phases and applied bond-valence-sum (BVS) analysis to probe the charge order [4].</w:t>
      </w:r>
    </w:p>
    <w:p w:rsidR="00623856" w:rsidRDefault="004767AD">
      <w:pPr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In the LT phase, the structure is refined </w:t>
      </w:r>
      <w:proofErr w:type="gramStart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in </w:t>
      </w:r>
      <w:proofErr w:type="gramEnd"/>
      <m:oMath>
        <m:r>
          <w:rPr>
            <w:rFonts w:ascii="Cambria Math" w:hAnsi="Cambria Math" w:cs="Times New Roman"/>
            <w:color w:val="000000"/>
            <w:kern w:val="0"/>
            <w:lang w:val="en-US"/>
          </w:rPr>
          <m:t>P</m:t>
        </m:r>
        <m:acc>
          <m:accPr>
            <m:chr m:val="̅"/>
            <m:ctrlPr>
              <w:rPr>
                <w:rFonts w:ascii="Cambria Math" w:hAnsi="Cambria Math" w:cs="Times New Roman"/>
                <w:i/>
                <w:color w:val="000000"/>
                <w:kern w:val="0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kern w:val="0"/>
                <w:lang w:val="en-US"/>
              </w:rPr>
              <m:t>1</m:t>
            </m:r>
          </m:e>
        </m:acc>
      </m:oMath>
      <w:r>
        <w:rPr>
          <w:rFonts w:ascii="Times New Roman" w:hAnsi="Times New Roman" w:cs="Times New Roman"/>
          <w:color w:val="000000"/>
          <w:kern w:val="0"/>
          <w:lang w:val="en-US"/>
        </w:rPr>
        <w:t>, with the inversion center b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etween the two Fe layers. The BVS indicates a full charge order, with two of the Fe sites having valence close to 2+ and the other two close to 3+. </w:t>
      </w:r>
      <w:proofErr w:type="gramStart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Although of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kern w:val="0"/>
                <w:lang w:val="en-US"/>
              </w:rPr>
            </m:ctrlPr>
          </m:dPr>
          <m:e>
            <m:box>
              <m:boxPr>
                <m:ctrlPr>
                  <w:rPr>
                    <w:rFonts w:ascii="Cambria Math" w:hAnsi="Cambria Math" w:cs="Times New Roman"/>
                    <w:i/>
                    <w:color w:val="000000"/>
                    <w:kern w:val="0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kern w:val="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kern w:val="0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kern w:val="0"/>
                        <w:lang w:val="en-US"/>
                      </w:rPr>
                      <m:t>4</m:t>
                    </m:r>
                  </m:den>
                </m:f>
              </m:e>
            </m:box>
            <m:r>
              <w:rPr>
                <w:rFonts w:ascii="Cambria Math" w:hAnsi="Cambria Math" w:cs="Times New Roman"/>
                <w:color w:val="000000"/>
                <w:kern w:val="0"/>
                <w:lang w:val="en-US"/>
              </w:rPr>
              <m:t>,</m:t>
            </m:r>
            <m:box>
              <m:boxPr>
                <m:ctrlPr>
                  <w:rPr>
                    <w:rFonts w:ascii="Cambria Math" w:hAnsi="Cambria Math" w:cs="Times New Roman"/>
                    <w:i/>
                    <w:color w:val="000000"/>
                    <w:kern w:val="0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kern w:val="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kern w:val="0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kern w:val="0"/>
                        <w:lang w:val="en-US"/>
                      </w:rPr>
                      <m:t>4</m:t>
                    </m:r>
                  </m:den>
                </m:f>
              </m:e>
            </m:box>
          </m:e>
        </m:d>
      </m:oMath>
      <w:r>
        <w:rPr>
          <w:rFonts w:ascii="Times New Roman" w:hAnsi="Times New Roman" w:cs="Times New Roman"/>
          <w:color w:val="000000"/>
          <w:kern w:val="0"/>
          <w:lang w:val="en-US"/>
        </w:rPr>
        <w:t>-type, the arrangement of the valences differs from the prediction in [2].</w:t>
      </w:r>
      <w:proofErr w:type="gram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Structural d</w:t>
      </w:r>
      <w:r>
        <w:rPr>
          <w:rFonts w:ascii="Times New Roman" w:hAnsi="Times New Roman" w:cs="Times New Roman"/>
          <w:color w:val="000000"/>
          <w:kern w:val="0"/>
          <w:lang w:val="en-US"/>
        </w:rPr>
        <w:t>istortions also suggest (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ferro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>) orbital order of the Fe</w:t>
      </w:r>
      <w:r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2+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sites.</w:t>
      </w:r>
    </w:p>
    <w:p w:rsidR="00623856" w:rsidRDefault="004767AD">
      <w:pPr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The IT phase is also refined </w:t>
      </w:r>
      <w:proofErr w:type="gramStart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in </w:t>
      </w:r>
      <w:proofErr w:type="gramEnd"/>
      <m:oMath>
        <m:r>
          <w:rPr>
            <w:rFonts w:ascii="Cambria Math" w:hAnsi="Cambria Math" w:cs="Times New Roman"/>
            <w:color w:val="000000"/>
            <w:kern w:val="0"/>
            <w:lang w:val="en-US"/>
          </w:rPr>
          <m:t>P</m:t>
        </m:r>
        <m:acc>
          <m:accPr>
            <m:chr m:val="̅"/>
            <m:ctrlPr>
              <w:rPr>
                <w:rFonts w:ascii="Cambria Math" w:hAnsi="Cambria Math" w:cs="Times New Roman"/>
                <w:i/>
                <w:color w:val="000000"/>
                <w:kern w:val="0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kern w:val="0"/>
                <w:lang w:val="en-US"/>
              </w:rPr>
              <m:t>1</m:t>
            </m:r>
          </m:e>
        </m:acc>
      </m:oMath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A clear splitting of one Y indicates the presence of disorder, </w:t>
      </w:r>
      <w:proofErr w:type="gramStart"/>
      <w:r>
        <w:rPr>
          <w:rFonts w:ascii="Times New Roman" w:hAnsi="Times New Roman" w:cs="Times New Roman"/>
          <w:color w:val="000000"/>
          <w:kern w:val="0"/>
          <w:lang w:val="en-US"/>
        </w:rPr>
        <w:t>which</w:t>
      </w:r>
      <w:proofErr w:type="gram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is likely connected to a fragile nature of this phase, </w:t>
      </w:r>
      <w:bookmarkStart w:id="0" w:name="_GoBack"/>
      <w:bookmarkEnd w:id="0"/>
      <w:r>
        <w:rPr>
          <w:rFonts w:ascii="Times New Roman" w:hAnsi="Times New Roman" w:cs="Times New Roman"/>
          <w:color w:val="000000"/>
          <w:kern w:val="0"/>
          <w:lang w:val="en-US"/>
        </w:rPr>
        <w:t>which was not theoretically pr</w:t>
      </w:r>
      <w:r>
        <w:rPr>
          <w:rFonts w:ascii="Times New Roman" w:hAnsi="Times New Roman" w:cs="Times New Roman"/>
          <w:color w:val="000000"/>
          <w:kern w:val="0"/>
          <w:lang w:val="en-US"/>
        </w:rPr>
        <w:t>edicted. Of the 7 Fe sites, BVS shows 3 to have valences very close to 2+, indicating a strong localization of 3 electrons on these sites. However, the BVS of one of the sites is about 2.5, and for the remaining sites also further away from the ideal 3 (BV</w:t>
      </w:r>
      <w:r>
        <w:rPr>
          <w:rFonts w:ascii="Times New Roman" w:hAnsi="Times New Roman" w:cs="Times New Roman"/>
          <w:color w:val="000000"/>
          <w:kern w:val="0"/>
          <w:lang w:val="en-US"/>
        </w:rPr>
        <w:t>S~2.8). Thus the localization of electrons in the IT phase is incomplete, and it must be a dynamic situation with electron hopping occurring.</w:t>
      </w:r>
    </w:p>
    <w:p w:rsidR="00623856" w:rsidRDefault="004767AD">
      <w:pPr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" w:hAnsi="Times" w:cs="Times"/>
          <w:i/>
          <w:iCs/>
          <w:color w:val="000000"/>
          <w:kern w:val="0"/>
          <w:lang w:val="en-US"/>
        </w:rPr>
        <w:t xml:space="preserve"> </w:t>
      </w:r>
    </w:p>
    <w:p w:rsidR="00623856" w:rsidRDefault="004767AD">
      <w:pPr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[1] M. Angst,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Physica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Status Solidi RRL, </w:t>
      </w:r>
      <w:r>
        <w:rPr>
          <w:rFonts w:ascii="Times" w:hAnsi="Times" w:cs="Times"/>
          <w:b/>
          <w:bCs/>
          <w:color w:val="000000"/>
          <w:kern w:val="0"/>
          <w:lang w:val="en-US"/>
        </w:rPr>
        <w:t>7</w:t>
      </w:r>
      <w:r>
        <w:rPr>
          <w:rFonts w:ascii="Times New Roman" w:hAnsi="Times New Roman" w:cs="Times New Roman"/>
          <w:color w:val="000000"/>
          <w:kern w:val="0"/>
          <w:lang w:val="en-US"/>
        </w:rPr>
        <w:t>, 383 (2013).</w:t>
      </w:r>
    </w:p>
    <w:p w:rsidR="00623856" w:rsidRDefault="004767AD">
      <w:pPr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[2] M. Naka, A. Nagano, and S. Ishihara, Phys. Rev. B,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7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7</w:t>
      </w:r>
      <w:r>
        <w:rPr>
          <w:rFonts w:ascii="Times New Roman" w:hAnsi="Times New Roman" w:cs="Times New Roman"/>
          <w:color w:val="000000"/>
          <w:kern w:val="0"/>
          <w:lang w:val="en-US"/>
        </w:rPr>
        <w:t>, 224441 (2008).</w:t>
      </w:r>
      <w:proofErr w:type="gramEnd"/>
    </w:p>
    <w:p w:rsidR="00623856" w:rsidRDefault="004767AD">
      <w:pPr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[3] Th. Mueller, J. de Groot, J.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Strempfer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, and M. Angst, J. Crystal Growth,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428</w:t>
      </w:r>
      <w:r>
        <w:rPr>
          <w:rFonts w:ascii="Times New Roman" w:hAnsi="Times New Roman" w:cs="Times New Roman"/>
          <w:color w:val="000000"/>
          <w:kern w:val="0"/>
          <w:lang w:val="en-US"/>
        </w:rPr>
        <w:t>, 40 (2015).</w:t>
      </w:r>
      <w:proofErr w:type="gramEnd"/>
    </w:p>
    <w:p w:rsidR="00623856" w:rsidRDefault="004767AD">
      <w:pPr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[4] Th. Mueller and M. </w:t>
      </w:r>
      <w:proofErr w:type="gramStart"/>
      <w:r>
        <w:rPr>
          <w:rFonts w:ascii="Times New Roman" w:hAnsi="Times New Roman" w:cs="Times New Roman"/>
          <w:color w:val="000000"/>
          <w:kern w:val="0"/>
          <w:lang w:val="en-US"/>
        </w:rPr>
        <w:t>Angst,</w:t>
      </w:r>
      <w:proofErr w:type="gram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submitted to PRB.</w:t>
      </w:r>
    </w:p>
    <w:p w:rsidR="00623856" w:rsidRDefault="004767AD">
      <w:pPr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" w:hAnsi="Times" w:cs="Times"/>
          <w:i/>
          <w:iCs/>
          <w:color w:val="000000"/>
          <w:kern w:val="0"/>
          <w:lang w:val="en-US"/>
        </w:rPr>
        <w:t xml:space="preserve"> </w:t>
      </w:r>
    </w:p>
    <w:p w:rsidR="00623856" w:rsidRDefault="004767AD">
      <w:pPr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>E-mail of the corresponding author: m.angst@fz-juelich.de</w:t>
      </w:r>
    </w:p>
    <w:sectPr w:rsidR="00623856">
      <w:pgSz w:w="12240" w:h="15840"/>
      <w:pgMar w:top="1417" w:right="1417" w:bottom="1134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56"/>
    <w:rsid w:val="004767AD"/>
    <w:rsid w:val="00623856"/>
    <w:rsid w:val="0093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75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756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375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Forschungszentrum Juelich GmbH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Pasini</dc:creator>
  <cp:lastModifiedBy>Manuel Angst</cp:lastModifiedBy>
  <cp:revision>2</cp:revision>
  <dcterms:created xsi:type="dcterms:W3CDTF">2025-07-08T14:13:00Z</dcterms:created>
  <dcterms:modified xsi:type="dcterms:W3CDTF">2025-07-08T14:13:00Z</dcterms:modified>
  <dc:language>en-US</dc:language>
</cp:coreProperties>
</file>