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DE953F" w14:textId="0A98A964" w:rsidR="00335373" w:rsidRPr="00335373" w:rsidRDefault="00455EF9" w:rsidP="00335373">
      <w:pPr>
        <w:autoSpaceDE w:val="0"/>
        <w:autoSpaceDN w:val="0"/>
        <w:adjustRightInd w:val="0"/>
        <w:spacing w:after="120"/>
        <w:jc w:val="center"/>
        <w:rPr>
          <w:rFonts w:ascii="Times New Roman" w:hAnsi="Times New Roman" w:cs="Times New Roman"/>
          <w:color w:val="000000"/>
          <w:kern w:val="0"/>
          <w:lang w:val="en-US"/>
        </w:rPr>
      </w:pPr>
      <w:r w:rsidRPr="00455EF9">
        <w:rPr>
          <w:rFonts w:ascii="Times" w:hAnsi="Times" w:cs="Times"/>
          <w:b/>
          <w:bCs/>
          <w:color w:val="000000"/>
          <w:kern w:val="0"/>
          <w:lang w:val="en-US"/>
        </w:rPr>
        <w:t>Hierarchically Architected Polymer Aerogels: Structure and Multifunctional Applications</w:t>
      </w:r>
    </w:p>
    <w:p w14:paraId="2A106E33" w14:textId="600D63E7"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p>
    <w:p w14:paraId="53606BF9" w14:textId="6D6DE370" w:rsidR="00335373" w:rsidRPr="009416F4" w:rsidRDefault="00455EF9" w:rsidP="00335373">
      <w:pPr>
        <w:autoSpaceDE w:val="0"/>
        <w:autoSpaceDN w:val="0"/>
        <w:adjustRightInd w:val="0"/>
        <w:spacing w:after="120"/>
        <w:jc w:val="center"/>
        <w:rPr>
          <w:rFonts w:ascii="Times New Roman" w:hAnsi="Times New Roman" w:cs="Times New Roman"/>
          <w:b/>
          <w:color w:val="000000"/>
          <w:kern w:val="0"/>
          <w:lang w:val="en-US"/>
        </w:rPr>
      </w:pPr>
      <w:r w:rsidRPr="009416F4">
        <w:rPr>
          <w:rFonts w:ascii="Times New Roman" w:hAnsi="Times New Roman" w:cs="Times New Roman"/>
          <w:b/>
          <w:color w:val="000000"/>
          <w:kern w:val="0"/>
          <w:lang w:val="en-US"/>
        </w:rPr>
        <w:t>E. Bhoje Gowd</w:t>
      </w:r>
    </w:p>
    <w:p w14:paraId="351B1A4E" w14:textId="7CBE8F89"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p>
    <w:p w14:paraId="6BCCFCEC" w14:textId="77777777" w:rsidR="00335373" w:rsidRPr="00335373" w:rsidRDefault="00335373" w:rsidP="00335373">
      <w:pPr>
        <w:autoSpaceDE w:val="0"/>
        <w:autoSpaceDN w:val="0"/>
        <w:adjustRightInd w:val="0"/>
        <w:spacing w:after="120"/>
        <w:jc w:val="center"/>
        <w:rPr>
          <w:rFonts w:ascii="Times" w:hAnsi="Times" w:cs="Times"/>
          <w:i/>
          <w:iCs/>
          <w:color w:val="000000"/>
          <w:kern w:val="0"/>
          <w:lang w:val="en-US"/>
        </w:rPr>
      </w:pPr>
    </w:p>
    <w:p w14:paraId="608A2BAC" w14:textId="2BBB3088" w:rsidR="009416F4" w:rsidRPr="009416F4" w:rsidRDefault="009416F4" w:rsidP="009416F4">
      <w:pPr>
        <w:autoSpaceDE w:val="0"/>
        <w:autoSpaceDN w:val="0"/>
        <w:adjustRightInd w:val="0"/>
        <w:spacing w:after="120"/>
        <w:jc w:val="center"/>
        <w:rPr>
          <w:rFonts w:ascii="Times New Roman" w:hAnsi="Times New Roman" w:cs="Times New Roman"/>
          <w:color w:val="000000"/>
          <w:kern w:val="0"/>
          <w:lang w:val="en-US"/>
        </w:rPr>
      </w:pPr>
      <w:r>
        <w:rPr>
          <w:rFonts w:ascii="Times New Roman" w:hAnsi="Times New Roman" w:cs="Times New Roman"/>
          <w:color w:val="000000"/>
          <w:kern w:val="0"/>
          <w:lang w:val="en-US"/>
        </w:rPr>
        <w:t>Advanced Functional Materials Division</w:t>
      </w:r>
    </w:p>
    <w:p w14:paraId="2FBA5714" w14:textId="77777777" w:rsidR="009416F4" w:rsidRPr="009416F4" w:rsidRDefault="009416F4" w:rsidP="009416F4">
      <w:pPr>
        <w:autoSpaceDE w:val="0"/>
        <w:autoSpaceDN w:val="0"/>
        <w:adjustRightInd w:val="0"/>
        <w:spacing w:after="120"/>
        <w:jc w:val="center"/>
        <w:rPr>
          <w:rFonts w:ascii="Times New Roman" w:hAnsi="Times New Roman" w:cs="Times New Roman"/>
          <w:color w:val="000000"/>
          <w:kern w:val="0"/>
          <w:lang w:val="en-US"/>
        </w:rPr>
      </w:pPr>
      <w:r w:rsidRPr="009416F4">
        <w:rPr>
          <w:rFonts w:ascii="Times New Roman" w:hAnsi="Times New Roman" w:cs="Times New Roman"/>
          <w:color w:val="000000"/>
          <w:kern w:val="0"/>
          <w:lang w:val="en-US"/>
        </w:rPr>
        <w:t>CSIR-National Institute for Interdisciplinary Science and Technology (CSIR-NIIST)</w:t>
      </w:r>
    </w:p>
    <w:p w14:paraId="320FDABA" w14:textId="1AAB5BD5" w:rsidR="00335373" w:rsidRPr="00335373" w:rsidRDefault="009416F4" w:rsidP="009416F4">
      <w:pPr>
        <w:autoSpaceDE w:val="0"/>
        <w:autoSpaceDN w:val="0"/>
        <w:adjustRightInd w:val="0"/>
        <w:spacing w:after="120"/>
        <w:jc w:val="center"/>
        <w:rPr>
          <w:rFonts w:ascii="Times New Roman" w:hAnsi="Times New Roman" w:cs="Times New Roman"/>
          <w:color w:val="000000"/>
          <w:kern w:val="0"/>
          <w:lang w:val="en-US"/>
        </w:rPr>
      </w:pPr>
      <w:r w:rsidRPr="009416F4">
        <w:rPr>
          <w:rFonts w:ascii="Times New Roman" w:hAnsi="Times New Roman" w:cs="Times New Roman"/>
          <w:color w:val="000000"/>
          <w:kern w:val="0"/>
          <w:lang w:val="en-US"/>
        </w:rPr>
        <w:t>Thiruvananthapuram, Kerala, India – 695019</w:t>
      </w:r>
    </w:p>
    <w:p w14:paraId="328CB421" w14:textId="09C620A4"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p>
    <w:p w14:paraId="5AE713BA" w14:textId="77777777" w:rsidR="00335373" w:rsidRPr="00335373" w:rsidRDefault="00335373" w:rsidP="00335373">
      <w:pPr>
        <w:autoSpaceDE w:val="0"/>
        <w:autoSpaceDN w:val="0"/>
        <w:adjustRightInd w:val="0"/>
        <w:spacing w:after="120"/>
        <w:jc w:val="center"/>
        <w:rPr>
          <w:rFonts w:ascii="Times" w:hAnsi="Times" w:cs="Times"/>
          <w:i/>
          <w:iCs/>
          <w:color w:val="000000"/>
          <w:kern w:val="0"/>
          <w:lang w:val="en-US"/>
        </w:rPr>
      </w:pPr>
    </w:p>
    <w:p w14:paraId="77935B6F" w14:textId="08233645" w:rsidR="000229B5" w:rsidRDefault="009416F4" w:rsidP="009416F4">
      <w:pPr>
        <w:autoSpaceDE w:val="0"/>
        <w:autoSpaceDN w:val="0"/>
        <w:adjustRightInd w:val="0"/>
        <w:spacing w:after="120"/>
        <w:jc w:val="both"/>
        <w:rPr>
          <w:rFonts w:ascii="Times New Roman" w:hAnsi="Times New Roman" w:cs="Times New Roman"/>
          <w:color w:val="000000"/>
          <w:kern w:val="0"/>
          <w:lang w:val="en-US"/>
        </w:rPr>
      </w:pPr>
      <w:r w:rsidRPr="009416F4">
        <w:rPr>
          <w:rFonts w:ascii="Times New Roman" w:hAnsi="Times New Roman" w:cs="Times New Roman"/>
          <w:color w:val="000000"/>
          <w:kern w:val="0"/>
          <w:lang w:val="en-US"/>
        </w:rPr>
        <w:t>Polymeric aerogels have attracted considerable attention as sustainable porous materials due to their high porosity, ultralow density, large specific surface area, and tunable hierarchical structures. This talk highlights the development of advanced polymeric aerogels for two important applications: energy harvesting and solar-driven atmospheric water harvesting (SAWH)</w:t>
      </w:r>
      <w:r w:rsidR="000229B5">
        <w:rPr>
          <w:rFonts w:ascii="Times New Roman" w:hAnsi="Times New Roman" w:cs="Times New Roman"/>
          <w:color w:val="000000"/>
          <w:kern w:val="0"/>
          <w:lang w:val="en-US"/>
        </w:rPr>
        <w:t xml:space="preserve"> </w:t>
      </w:r>
      <w:r w:rsidR="000229B5" w:rsidRPr="00335373">
        <w:rPr>
          <w:rFonts w:ascii="Times New Roman" w:hAnsi="Times New Roman" w:cs="Times New Roman"/>
          <w:color w:val="000000"/>
          <w:kern w:val="0"/>
          <w:lang w:val="en-US"/>
        </w:rPr>
        <w:t>[1]</w:t>
      </w:r>
      <w:r w:rsidRPr="009416F4">
        <w:rPr>
          <w:rFonts w:ascii="Times New Roman" w:hAnsi="Times New Roman" w:cs="Times New Roman"/>
          <w:color w:val="000000"/>
          <w:kern w:val="0"/>
          <w:lang w:val="en-US"/>
        </w:rPr>
        <w:t xml:space="preserve">. The first part focuses on a directional freeze-casting approach for fabricating isotropic and anisotropic nylon-11 aerogels. By controlling the freezing temperature, highly aligned pore channels and oriented polar </w:t>
      </w:r>
      <w:r w:rsidRPr="000229B5">
        <w:rPr>
          <w:rFonts w:ascii="Symbol" w:hAnsi="Symbol" w:cs="Times New Roman"/>
          <w:i/>
          <w:color w:val="000000"/>
          <w:kern w:val="0"/>
          <w:lang w:val="en-US"/>
        </w:rPr>
        <w:t></w:t>
      </w:r>
      <w:r w:rsidRPr="009416F4">
        <w:rPr>
          <w:rFonts w:ascii="Times New Roman" w:hAnsi="Times New Roman" w:cs="Times New Roman"/>
          <w:color w:val="000000"/>
          <w:kern w:val="0"/>
          <w:lang w:val="en-US"/>
        </w:rPr>
        <w:t>-phase nylon-11 crystals are obtained, leading to enhanced mechanical properties and piezoelectric performance. These anisotropic aerogels generate output voltages of ~30 V and power densities of 0.1 W m</w:t>
      </w:r>
      <w:r w:rsidRPr="000229B5">
        <w:rPr>
          <w:rFonts w:ascii="Times New Roman" w:hAnsi="Times New Roman" w:cs="Times New Roman"/>
          <w:color w:val="000000"/>
          <w:kern w:val="0"/>
          <w:vertAlign w:val="superscript"/>
          <w:lang w:val="en-US"/>
        </w:rPr>
        <w:t>-3</w:t>
      </w:r>
      <w:r w:rsidRPr="009416F4">
        <w:rPr>
          <w:rFonts w:ascii="Times New Roman" w:hAnsi="Times New Roman" w:cs="Times New Roman"/>
          <w:color w:val="000000"/>
          <w:kern w:val="0"/>
          <w:lang w:val="en-US"/>
        </w:rPr>
        <w:t xml:space="preserve">. Vacuum-assisted infiltration of PVDF further induces oriented </w:t>
      </w:r>
      <w:r w:rsidRPr="000229B5">
        <w:rPr>
          <w:rFonts w:ascii="Symbol" w:hAnsi="Symbol" w:cs="Times New Roman"/>
          <w:i/>
          <w:color w:val="000000"/>
          <w:kern w:val="0"/>
          <w:lang w:val="en-US"/>
        </w:rPr>
        <w:t></w:t>
      </w:r>
      <w:r w:rsidRPr="009416F4">
        <w:rPr>
          <w:rFonts w:ascii="Times New Roman" w:hAnsi="Times New Roman" w:cs="Times New Roman"/>
          <w:color w:val="000000"/>
          <w:kern w:val="0"/>
          <w:lang w:val="en-US"/>
        </w:rPr>
        <w:t xml:space="preserve">-phase PVDF, producing self-poled hybrid aerogels with output voltages of ~45 </w:t>
      </w:r>
      <w:proofErr w:type="spellStart"/>
      <w:r w:rsidRPr="009416F4">
        <w:rPr>
          <w:rFonts w:ascii="Times New Roman" w:hAnsi="Times New Roman" w:cs="Times New Roman"/>
          <w:color w:val="000000"/>
          <w:kern w:val="0"/>
          <w:lang w:val="en-US"/>
        </w:rPr>
        <w:t>V</w:t>
      </w:r>
      <w:r w:rsidRPr="000229B5">
        <w:rPr>
          <w:rFonts w:ascii="Times New Roman" w:hAnsi="Times New Roman" w:cs="Times New Roman"/>
          <w:color w:val="000000"/>
          <w:kern w:val="0"/>
          <w:vertAlign w:val="subscript"/>
          <w:lang w:val="en-US"/>
        </w:rPr>
        <w:t>pp</w:t>
      </w:r>
      <w:proofErr w:type="spellEnd"/>
      <w:r w:rsidRPr="009416F4">
        <w:rPr>
          <w:rFonts w:ascii="Times New Roman" w:hAnsi="Times New Roman" w:cs="Times New Roman"/>
          <w:color w:val="000000"/>
          <w:kern w:val="0"/>
          <w:lang w:val="en-US"/>
        </w:rPr>
        <w:t xml:space="preserve"> and peak power densities of 2.2 W m-</w:t>
      </w:r>
      <w:r w:rsidRPr="000229B5">
        <w:rPr>
          <w:rFonts w:ascii="Times New Roman" w:hAnsi="Times New Roman" w:cs="Times New Roman"/>
          <w:color w:val="000000"/>
          <w:kern w:val="0"/>
          <w:vertAlign w:val="superscript"/>
          <w:lang w:val="en-US"/>
        </w:rPr>
        <w:t>3</w:t>
      </w:r>
      <w:r w:rsidRPr="009416F4">
        <w:rPr>
          <w:rFonts w:ascii="Times New Roman" w:hAnsi="Times New Roman" w:cs="Times New Roman"/>
          <w:color w:val="000000"/>
          <w:kern w:val="0"/>
          <w:lang w:val="en-US"/>
        </w:rPr>
        <w:t xml:space="preserve">. In addition, anisotropic nylon-11 aerogels exhibit strong tribo-positive behavior, delivering up to 277 </w:t>
      </w:r>
      <w:proofErr w:type="spellStart"/>
      <w:r w:rsidRPr="009416F4">
        <w:rPr>
          <w:rFonts w:ascii="Times New Roman" w:hAnsi="Times New Roman" w:cs="Times New Roman"/>
          <w:color w:val="000000"/>
          <w:kern w:val="0"/>
          <w:lang w:val="en-US"/>
        </w:rPr>
        <w:t>V</w:t>
      </w:r>
      <w:r w:rsidRPr="000229B5">
        <w:rPr>
          <w:rFonts w:ascii="Times New Roman" w:hAnsi="Times New Roman" w:cs="Times New Roman"/>
          <w:color w:val="000000"/>
          <w:kern w:val="0"/>
          <w:vertAlign w:val="subscript"/>
          <w:lang w:val="en-US"/>
        </w:rPr>
        <w:t>pp</w:t>
      </w:r>
      <w:proofErr w:type="spellEnd"/>
      <w:r w:rsidRPr="009416F4">
        <w:rPr>
          <w:rFonts w:ascii="Times New Roman" w:hAnsi="Times New Roman" w:cs="Times New Roman"/>
          <w:color w:val="000000"/>
          <w:kern w:val="0"/>
          <w:lang w:val="en-US"/>
        </w:rPr>
        <w:t xml:space="preserve"> in triboelectric nanogenerators, which increases to 650 </w:t>
      </w:r>
      <w:proofErr w:type="spellStart"/>
      <w:r w:rsidRPr="009416F4">
        <w:rPr>
          <w:rFonts w:ascii="Times New Roman" w:hAnsi="Times New Roman" w:cs="Times New Roman"/>
          <w:color w:val="000000"/>
          <w:kern w:val="0"/>
          <w:lang w:val="en-US"/>
        </w:rPr>
        <w:t>V</w:t>
      </w:r>
      <w:r w:rsidRPr="000229B5">
        <w:rPr>
          <w:rFonts w:ascii="Times New Roman" w:hAnsi="Times New Roman" w:cs="Times New Roman"/>
          <w:color w:val="000000"/>
          <w:kern w:val="0"/>
          <w:vertAlign w:val="subscript"/>
          <w:lang w:val="en-US"/>
        </w:rPr>
        <w:t>pp</w:t>
      </w:r>
      <w:proofErr w:type="spellEnd"/>
      <w:r w:rsidRPr="009416F4">
        <w:rPr>
          <w:rFonts w:ascii="Times New Roman" w:hAnsi="Times New Roman" w:cs="Times New Roman"/>
          <w:color w:val="000000"/>
          <w:kern w:val="0"/>
          <w:lang w:val="en-US"/>
        </w:rPr>
        <w:t xml:space="preserve"> upon incorporation of silk nanofibrils.</w:t>
      </w:r>
      <w:r w:rsidR="000229B5">
        <w:rPr>
          <w:rFonts w:ascii="Times New Roman" w:hAnsi="Times New Roman" w:cs="Times New Roman"/>
          <w:color w:val="000000"/>
          <w:kern w:val="0"/>
          <w:lang w:val="en-US"/>
        </w:rPr>
        <w:t xml:space="preserve"> </w:t>
      </w:r>
      <w:r w:rsidRPr="009416F4">
        <w:rPr>
          <w:rFonts w:ascii="Times New Roman" w:hAnsi="Times New Roman" w:cs="Times New Roman"/>
          <w:color w:val="000000"/>
          <w:kern w:val="0"/>
          <w:lang w:val="en-US"/>
        </w:rPr>
        <w:t>The second part describes biodegradable poly(3-hydroxybutyrate) (PHB)-based composite aerogels for SAWH. These aerogels incorporate MgCl</w:t>
      </w:r>
      <w:r w:rsidRPr="000229B5">
        <w:rPr>
          <w:rFonts w:ascii="Times New Roman" w:hAnsi="Times New Roman" w:cs="Times New Roman"/>
          <w:color w:val="000000"/>
          <w:kern w:val="0"/>
          <w:vertAlign w:val="subscript"/>
          <w:lang w:val="en-US"/>
        </w:rPr>
        <w:t>2</w:t>
      </w:r>
      <w:r w:rsidRPr="009416F4">
        <w:rPr>
          <w:rFonts w:ascii="Times New Roman" w:hAnsi="Times New Roman" w:cs="Times New Roman"/>
          <w:color w:val="000000"/>
          <w:kern w:val="0"/>
          <w:lang w:val="en-US"/>
        </w:rPr>
        <w:t>·6H</w:t>
      </w:r>
      <w:r w:rsidRPr="000229B5">
        <w:rPr>
          <w:rFonts w:ascii="Times New Roman" w:hAnsi="Times New Roman" w:cs="Times New Roman"/>
          <w:color w:val="000000"/>
          <w:kern w:val="0"/>
          <w:vertAlign w:val="subscript"/>
          <w:lang w:val="en-US"/>
        </w:rPr>
        <w:t>2</w:t>
      </w:r>
      <w:r w:rsidRPr="009416F4">
        <w:rPr>
          <w:rFonts w:ascii="Times New Roman" w:hAnsi="Times New Roman" w:cs="Times New Roman"/>
          <w:color w:val="000000"/>
          <w:kern w:val="0"/>
          <w:lang w:val="en-US"/>
        </w:rPr>
        <w:t>O as a hygroscopic component and carbon nanotubes as photothermal converters within a porous PHB network. The resulting materials exhibit high water uptake across a broad humidity range, reaching 1.64 g g</w:t>
      </w:r>
      <w:r w:rsidRPr="000229B5">
        <w:rPr>
          <w:rFonts w:ascii="Times New Roman" w:hAnsi="Times New Roman" w:cs="Times New Roman"/>
          <w:color w:val="000000"/>
          <w:kern w:val="0"/>
          <w:vertAlign w:val="superscript"/>
          <w:lang w:val="en-US"/>
        </w:rPr>
        <w:t>-1</w:t>
      </w:r>
      <w:r w:rsidRPr="009416F4">
        <w:rPr>
          <w:rFonts w:ascii="Times New Roman" w:hAnsi="Times New Roman" w:cs="Times New Roman"/>
          <w:color w:val="000000"/>
          <w:kern w:val="0"/>
          <w:lang w:val="en-US"/>
        </w:rPr>
        <w:t xml:space="preserve"> at 90% RH and 0.88 g g</w:t>
      </w:r>
      <w:r w:rsidRPr="000229B5">
        <w:rPr>
          <w:rFonts w:ascii="Times New Roman" w:hAnsi="Times New Roman" w:cs="Times New Roman"/>
          <w:color w:val="000000"/>
          <w:kern w:val="0"/>
          <w:vertAlign w:val="superscript"/>
          <w:lang w:val="en-US"/>
        </w:rPr>
        <w:t>-1</w:t>
      </w:r>
      <w:r w:rsidRPr="009416F4">
        <w:rPr>
          <w:rFonts w:ascii="Times New Roman" w:hAnsi="Times New Roman" w:cs="Times New Roman"/>
          <w:color w:val="000000"/>
          <w:kern w:val="0"/>
          <w:lang w:val="en-US"/>
        </w:rPr>
        <w:t xml:space="preserve"> at 40% RH, together with rapid solar-driven water release at a rate of 1.8 g g</w:t>
      </w:r>
      <w:r w:rsidRPr="000229B5">
        <w:rPr>
          <w:rFonts w:ascii="Times New Roman" w:hAnsi="Times New Roman" w:cs="Times New Roman"/>
          <w:color w:val="000000"/>
          <w:kern w:val="0"/>
          <w:vertAlign w:val="superscript"/>
          <w:lang w:val="en-US"/>
        </w:rPr>
        <w:t>-1</w:t>
      </w:r>
      <w:r w:rsidRPr="009416F4">
        <w:rPr>
          <w:rFonts w:ascii="Times New Roman" w:hAnsi="Times New Roman" w:cs="Times New Roman"/>
          <w:color w:val="000000"/>
          <w:kern w:val="0"/>
          <w:lang w:val="en-US"/>
        </w:rPr>
        <w:t xml:space="preserve"> h</w:t>
      </w:r>
      <w:r w:rsidRPr="000229B5">
        <w:rPr>
          <w:rFonts w:ascii="Times New Roman" w:hAnsi="Times New Roman" w:cs="Times New Roman"/>
          <w:color w:val="000000"/>
          <w:kern w:val="0"/>
          <w:vertAlign w:val="superscript"/>
          <w:lang w:val="en-US"/>
        </w:rPr>
        <w:t>-1</w:t>
      </w:r>
      <w:r w:rsidRPr="009416F4">
        <w:rPr>
          <w:rFonts w:ascii="Times New Roman" w:hAnsi="Times New Roman" w:cs="Times New Roman"/>
          <w:color w:val="000000"/>
          <w:kern w:val="0"/>
          <w:lang w:val="en-US"/>
        </w:rPr>
        <w:t xml:space="preserve"> under one-sun irradiation. The aerogels also show excellent cycling stability, fast adsorption</w:t>
      </w:r>
      <w:r w:rsidR="000229B5">
        <w:rPr>
          <w:rFonts w:ascii="Times New Roman" w:hAnsi="Times New Roman" w:cs="Times New Roman"/>
          <w:color w:val="000000"/>
          <w:kern w:val="0"/>
          <w:lang w:val="en-US"/>
        </w:rPr>
        <w:t>-</w:t>
      </w:r>
      <w:r w:rsidRPr="009416F4">
        <w:rPr>
          <w:rFonts w:ascii="Times New Roman" w:hAnsi="Times New Roman" w:cs="Times New Roman"/>
          <w:color w:val="000000"/>
          <w:kern w:val="0"/>
          <w:lang w:val="en-US"/>
        </w:rPr>
        <w:t>desorption kinetics, and environmental sustainability due to the biodegradability of PHB. Overall, these studies demonstrate how controlling polymer crystallization, pore architecture, and multifunctional hybridization can create sustainable polymeric materials for efficient energy harvesting and atmospheric water generation.</w:t>
      </w:r>
      <w:r w:rsidR="000229B5">
        <w:rPr>
          <w:rFonts w:ascii="Times New Roman" w:hAnsi="Times New Roman" w:cs="Times New Roman"/>
          <w:color w:val="000000"/>
          <w:kern w:val="0"/>
          <w:lang w:val="en-US"/>
        </w:rPr>
        <w:t xml:space="preserve"> </w:t>
      </w:r>
    </w:p>
    <w:p w14:paraId="6A352B66" w14:textId="7E6A7774" w:rsidR="00335373" w:rsidRPr="00335373" w:rsidRDefault="00335373" w:rsidP="00335373">
      <w:pPr>
        <w:autoSpaceDE w:val="0"/>
        <w:autoSpaceDN w:val="0"/>
        <w:adjustRightInd w:val="0"/>
        <w:spacing w:after="120"/>
        <w:jc w:val="center"/>
        <w:rPr>
          <w:rFonts w:ascii="Times New Roman" w:hAnsi="Times New Roman" w:cs="Times New Roman"/>
          <w:color w:val="000000"/>
          <w:kern w:val="0"/>
          <w:lang w:val="en-US"/>
        </w:rPr>
      </w:pPr>
    </w:p>
    <w:p w14:paraId="33AE588B" w14:textId="0913CA28" w:rsidR="000229B5" w:rsidRPr="00731FF5" w:rsidRDefault="000229B5" w:rsidP="000229B5">
      <w:pPr>
        <w:jc w:val="both"/>
        <w:rPr>
          <w:rFonts w:ascii="Arial" w:eastAsia="Arial" w:hAnsi="Arial" w:cs="Arial"/>
          <w:color w:val="202124"/>
          <w:sz w:val="20"/>
          <w:szCs w:val="20"/>
        </w:rPr>
      </w:pPr>
      <w:r w:rsidRPr="00731FF5">
        <w:rPr>
          <w:rFonts w:ascii="Arial" w:eastAsia="Arial" w:hAnsi="Arial" w:cs="Arial"/>
          <w:color w:val="202124"/>
          <w:sz w:val="20"/>
          <w:szCs w:val="20"/>
          <w:highlight w:val="white"/>
        </w:rPr>
        <w:t xml:space="preserve">[1] </w:t>
      </w:r>
      <w:r w:rsidRPr="00731FF5">
        <w:rPr>
          <w:rFonts w:ascii="Arial" w:eastAsia="Arial" w:hAnsi="Arial" w:cs="Arial"/>
          <w:color w:val="202124"/>
          <w:sz w:val="20"/>
          <w:szCs w:val="20"/>
        </w:rPr>
        <w:t xml:space="preserve">G. Ashitha, E. B. Gowd, Polymer, </w:t>
      </w:r>
      <w:r w:rsidRPr="000229B5">
        <w:rPr>
          <w:rFonts w:ascii="Arial" w:eastAsia="Arial" w:hAnsi="Arial" w:cs="Arial"/>
          <w:b/>
          <w:color w:val="202124"/>
          <w:sz w:val="20"/>
          <w:szCs w:val="20"/>
        </w:rPr>
        <w:t>295</w:t>
      </w:r>
      <w:r w:rsidRPr="00731FF5">
        <w:rPr>
          <w:rFonts w:ascii="Arial" w:eastAsia="Arial" w:hAnsi="Arial" w:cs="Arial"/>
          <w:color w:val="202124"/>
          <w:sz w:val="20"/>
          <w:szCs w:val="20"/>
        </w:rPr>
        <w:t>, 126784</w:t>
      </w:r>
      <w:r>
        <w:rPr>
          <w:rFonts w:ascii="Arial" w:eastAsia="Arial" w:hAnsi="Arial" w:cs="Arial"/>
          <w:color w:val="202124"/>
          <w:sz w:val="20"/>
          <w:szCs w:val="20"/>
        </w:rPr>
        <w:t xml:space="preserve"> (2024)</w:t>
      </w:r>
      <w:r w:rsidRPr="00731FF5">
        <w:rPr>
          <w:rFonts w:ascii="Arial" w:eastAsia="Arial" w:hAnsi="Arial" w:cs="Arial"/>
          <w:color w:val="202124"/>
          <w:sz w:val="20"/>
          <w:szCs w:val="20"/>
        </w:rPr>
        <w:t>.</w:t>
      </w:r>
    </w:p>
    <w:p w14:paraId="42878B83" w14:textId="2084CEF3" w:rsidR="000229B5" w:rsidRPr="00731FF5" w:rsidRDefault="000229B5" w:rsidP="000229B5">
      <w:pPr>
        <w:jc w:val="both"/>
        <w:rPr>
          <w:rFonts w:ascii="Arial" w:eastAsia="Arial" w:hAnsi="Arial" w:cs="Arial"/>
          <w:color w:val="202124"/>
          <w:sz w:val="20"/>
          <w:szCs w:val="20"/>
        </w:rPr>
      </w:pPr>
      <w:r w:rsidRPr="00731FF5">
        <w:rPr>
          <w:rFonts w:ascii="Arial" w:eastAsia="Arial" w:hAnsi="Arial" w:cs="Arial"/>
          <w:color w:val="202124"/>
          <w:sz w:val="20"/>
          <w:szCs w:val="20"/>
          <w:highlight w:val="white"/>
        </w:rPr>
        <w:t>[2]</w:t>
      </w:r>
      <w:r w:rsidRPr="00731FF5">
        <w:rPr>
          <w:rFonts w:ascii="Arial" w:eastAsia="Arial" w:hAnsi="Arial" w:cs="Arial"/>
          <w:color w:val="202124"/>
          <w:sz w:val="20"/>
          <w:szCs w:val="20"/>
        </w:rPr>
        <w:t xml:space="preserve"> G. Ashitha, V. Harris V, C. Achu, K.P. Surendran, E.B. Gowd, J. Mater. Chem. A</w:t>
      </w:r>
      <w:r>
        <w:rPr>
          <w:rFonts w:ascii="Arial" w:eastAsia="Arial" w:hAnsi="Arial" w:cs="Arial"/>
          <w:color w:val="202124"/>
          <w:sz w:val="20"/>
          <w:szCs w:val="20"/>
        </w:rPr>
        <w:t>.</w:t>
      </w:r>
      <w:r w:rsidRPr="00731FF5">
        <w:rPr>
          <w:rFonts w:ascii="Arial" w:eastAsia="Arial" w:hAnsi="Arial" w:cs="Arial"/>
          <w:color w:val="202124"/>
          <w:sz w:val="20"/>
          <w:szCs w:val="20"/>
        </w:rPr>
        <w:t xml:space="preserve">, </w:t>
      </w:r>
      <w:r w:rsidRPr="000229B5">
        <w:rPr>
          <w:rFonts w:ascii="Arial" w:eastAsia="Arial" w:hAnsi="Arial" w:cs="Arial"/>
          <w:b/>
          <w:color w:val="202124"/>
          <w:sz w:val="20"/>
          <w:szCs w:val="20"/>
        </w:rPr>
        <w:t>12</w:t>
      </w:r>
      <w:r w:rsidRPr="00731FF5">
        <w:rPr>
          <w:rFonts w:ascii="Arial" w:eastAsia="Arial" w:hAnsi="Arial" w:cs="Arial"/>
          <w:color w:val="202124"/>
          <w:sz w:val="20"/>
          <w:szCs w:val="20"/>
        </w:rPr>
        <w:t>, 911</w:t>
      </w:r>
      <w:r>
        <w:rPr>
          <w:rFonts w:ascii="Arial" w:eastAsia="Arial" w:hAnsi="Arial" w:cs="Arial"/>
          <w:color w:val="202124"/>
          <w:sz w:val="20"/>
          <w:szCs w:val="20"/>
        </w:rPr>
        <w:t xml:space="preserve"> (2024)</w:t>
      </w:r>
      <w:r w:rsidRPr="00731FF5">
        <w:rPr>
          <w:rFonts w:ascii="Arial" w:eastAsia="Arial" w:hAnsi="Arial" w:cs="Arial"/>
          <w:color w:val="202124"/>
          <w:sz w:val="20"/>
          <w:szCs w:val="20"/>
        </w:rPr>
        <w:t>.</w:t>
      </w:r>
    </w:p>
    <w:p w14:paraId="64FFFCB6" w14:textId="08E2BDE6" w:rsidR="000229B5" w:rsidRPr="00731FF5" w:rsidRDefault="000229B5" w:rsidP="000229B5">
      <w:pPr>
        <w:jc w:val="both"/>
        <w:rPr>
          <w:rFonts w:ascii="Arial" w:eastAsia="Arial" w:hAnsi="Arial" w:cs="Arial"/>
          <w:color w:val="202124"/>
          <w:sz w:val="20"/>
          <w:szCs w:val="20"/>
        </w:rPr>
      </w:pPr>
      <w:r w:rsidRPr="00731FF5">
        <w:rPr>
          <w:rFonts w:ascii="Arial" w:eastAsia="Arial" w:hAnsi="Arial" w:cs="Arial"/>
          <w:color w:val="202124"/>
          <w:sz w:val="20"/>
          <w:szCs w:val="20"/>
          <w:highlight w:val="white"/>
        </w:rPr>
        <w:t>[3]</w:t>
      </w:r>
      <w:r w:rsidRPr="00731FF5">
        <w:rPr>
          <w:rFonts w:ascii="Arial" w:eastAsia="Arial" w:hAnsi="Arial" w:cs="Arial"/>
          <w:color w:val="202124"/>
          <w:sz w:val="20"/>
          <w:szCs w:val="20"/>
        </w:rPr>
        <w:t xml:space="preserve"> G. Ashitha, B.S. Athira, C. Achu, K.P. Surendran, E.B. Gowd, Small, </w:t>
      </w:r>
      <w:r w:rsidRPr="000229B5">
        <w:rPr>
          <w:rFonts w:ascii="Arial" w:eastAsia="Arial" w:hAnsi="Arial" w:cs="Arial"/>
          <w:b/>
          <w:color w:val="202124"/>
          <w:sz w:val="20"/>
          <w:szCs w:val="20"/>
        </w:rPr>
        <w:t>21</w:t>
      </w:r>
      <w:r w:rsidRPr="00731FF5">
        <w:rPr>
          <w:rFonts w:ascii="Arial" w:eastAsia="Arial" w:hAnsi="Arial" w:cs="Arial"/>
          <w:color w:val="202124"/>
          <w:sz w:val="20"/>
          <w:szCs w:val="20"/>
        </w:rPr>
        <w:t>, 2502794</w:t>
      </w:r>
      <w:r>
        <w:rPr>
          <w:rFonts w:ascii="Arial" w:eastAsia="Arial" w:hAnsi="Arial" w:cs="Arial"/>
          <w:color w:val="202124"/>
          <w:sz w:val="20"/>
          <w:szCs w:val="20"/>
        </w:rPr>
        <w:t xml:space="preserve"> (</w:t>
      </w:r>
      <w:r w:rsidRPr="000229B5">
        <w:rPr>
          <w:rFonts w:ascii="Arial" w:eastAsia="Arial" w:hAnsi="Arial" w:cs="Arial"/>
          <w:color w:val="202124"/>
          <w:sz w:val="20"/>
          <w:szCs w:val="20"/>
        </w:rPr>
        <w:t>2025</w:t>
      </w:r>
      <w:r>
        <w:rPr>
          <w:rFonts w:ascii="Arial" w:eastAsia="Arial" w:hAnsi="Arial" w:cs="Arial"/>
          <w:color w:val="202124"/>
          <w:sz w:val="20"/>
          <w:szCs w:val="20"/>
        </w:rPr>
        <w:t>)</w:t>
      </w:r>
      <w:r w:rsidRPr="00731FF5">
        <w:rPr>
          <w:rFonts w:ascii="Arial" w:eastAsia="Arial" w:hAnsi="Arial" w:cs="Arial"/>
          <w:color w:val="202124"/>
          <w:sz w:val="20"/>
          <w:szCs w:val="20"/>
        </w:rPr>
        <w:t>.</w:t>
      </w:r>
    </w:p>
    <w:p w14:paraId="4B8ECBA7" w14:textId="361809BD" w:rsidR="000229B5" w:rsidRPr="00731FF5" w:rsidRDefault="000229B5" w:rsidP="000229B5">
      <w:pPr>
        <w:jc w:val="both"/>
        <w:rPr>
          <w:rFonts w:ascii="Arial" w:eastAsia="Arial" w:hAnsi="Arial" w:cs="Arial"/>
          <w:color w:val="202124"/>
          <w:sz w:val="20"/>
          <w:szCs w:val="20"/>
        </w:rPr>
      </w:pPr>
      <w:r w:rsidRPr="00731FF5">
        <w:rPr>
          <w:rFonts w:ascii="Arial" w:eastAsia="Arial" w:hAnsi="Arial" w:cs="Arial"/>
          <w:color w:val="202124"/>
          <w:sz w:val="20"/>
          <w:szCs w:val="20"/>
          <w:highlight w:val="white"/>
        </w:rPr>
        <w:t>[4]</w:t>
      </w:r>
      <w:r w:rsidRPr="00731FF5">
        <w:rPr>
          <w:rFonts w:ascii="Arial" w:eastAsia="Arial" w:hAnsi="Arial" w:cs="Arial"/>
          <w:color w:val="202124"/>
          <w:sz w:val="20"/>
          <w:szCs w:val="20"/>
        </w:rPr>
        <w:t xml:space="preserve"> G. Ashitha, V. Harris V, C. Achu, K.P. Surendran, E.B. Gowd, </w:t>
      </w:r>
      <w:r>
        <w:rPr>
          <w:rFonts w:ascii="Arial" w:eastAsia="Arial" w:hAnsi="Arial" w:cs="Arial"/>
          <w:color w:val="202124"/>
          <w:sz w:val="20"/>
          <w:szCs w:val="20"/>
        </w:rPr>
        <w:t>Chem. Eng. J,</w:t>
      </w:r>
      <w:r w:rsidRPr="00731FF5">
        <w:rPr>
          <w:rFonts w:ascii="Arial" w:eastAsia="Arial" w:hAnsi="Arial" w:cs="Arial"/>
          <w:color w:val="202124"/>
          <w:sz w:val="20"/>
          <w:szCs w:val="20"/>
        </w:rPr>
        <w:t xml:space="preserve"> </w:t>
      </w:r>
      <w:r w:rsidRPr="00910B9C">
        <w:rPr>
          <w:rFonts w:ascii="Arial" w:eastAsia="Arial" w:hAnsi="Arial" w:cs="Arial"/>
          <w:b/>
          <w:color w:val="202124"/>
          <w:sz w:val="20"/>
          <w:szCs w:val="20"/>
        </w:rPr>
        <w:t>529</w:t>
      </w:r>
      <w:r w:rsidRPr="00731FF5">
        <w:rPr>
          <w:rFonts w:ascii="Arial" w:eastAsia="Arial" w:hAnsi="Arial" w:cs="Arial"/>
          <w:color w:val="202124"/>
          <w:sz w:val="20"/>
          <w:szCs w:val="20"/>
        </w:rPr>
        <w:t>, 173185</w:t>
      </w:r>
      <w:r>
        <w:rPr>
          <w:rFonts w:ascii="Arial" w:eastAsia="Arial" w:hAnsi="Arial" w:cs="Arial"/>
          <w:color w:val="202124"/>
          <w:sz w:val="20"/>
          <w:szCs w:val="20"/>
        </w:rPr>
        <w:t xml:space="preserve"> (</w:t>
      </w:r>
      <w:r w:rsidRPr="000229B5">
        <w:rPr>
          <w:rFonts w:ascii="Arial" w:eastAsia="Arial" w:hAnsi="Arial" w:cs="Arial"/>
          <w:color w:val="202124"/>
          <w:sz w:val="20"/>
          <w:szCs w:val="20"/>
        </w:rPr>
        <w:t>2026</w:t>
      </w:r>
      <w:r>
        <w:rPr>
          <w:rFonts w:ascii="Arial" w:eastAsia="Arial" w:hAnsi="Arial" w:cs="Arial"/>
          <w:color w:val="202124"/>
          <w:sz w:val="20"/>
          <w:szCs w:val="20"/>
        </w:rPr>
        <w:t>)</w:t>
      </w:r>
      <w:r w:rsidRPr="00731FF5">
        <w:rPr>
          <w:rFonts w:ascii="Arial" w:eastAsia="Arial" w:hAnsi="Arial" w:cs="Arial"/>
          <w:color w:val="202124"/>
          <w:sz w:val="20"/>
          <w:szCs w:val="20"/>
        </w:rPr>
        <w:t>.</w:t>
      </w:r>
    </w:p>
    <w:p w14:paraId="402790F9" w14:textId="37C39D21" w:rsidR="000229B5" w:rsidRPr="00731FF5" w:rsidRDefault="000229B5" w:rsidP="000229B5">
      <w:pPr>
        <w:jc w:val="both"/>
        <w:rPr>
          <w:rFonts w:ascii="Arial" w:eastAsia="Arial" w:hAnsi="Arial" w:cs="Arial"/>
          <w:color w:val="202124"/>
          <w:sz w:val="20"/>
          <w:szCs w:val="20"/>
        </w:rPr>
      </w:pPr>
      <w:r w:rsidRPr="00731FF5">
        <w:rPr>
          <w:rFonts w:ascii="Arial" w:eastAsia="Arial" w:hAnsi="Arial" w:cs="Arial"/>
          <w:color w:val="202124"/>
          <w:sz w:val="20"/>
          <w:szCs w:val="20"/>
          <w:highlight w:val="white"/>
        </w:rPr>
        <w:t>[5]</w:t>
      </w:r>
      <w:r w:rsidRPr="00731FF5">
        <w:rPr>
          <w:rFonts w:ascii="Arial" w:eastAsia="Arial" w:hAnsi="Arial" w:cs="Arial"/>
          <w:color w:val="202124"/>
          <w:sz w:val="20"/>
          <w:szCs w:val="20"/>
        </w:rPr>
        <w:t xml:space="preserve"> G. Ashitha, </w:t>
      </w:r>
      <w:r>
        <w:rPr>
          <w:rFonts w:ascii="Arial" w:eastAsia="Arial" w:hAnsi="Arial" w:cs="Arial"/>
          <w:color w:val="202124"/>
          <w:sz w:val="20"/>
          <w:szCs w:val="20"/>
        </w:rPr>
        <w:t>H. Misa</w:t>
      </w:r>
      <w:r w:rsidRPr="00731FF5">
        <w:rPr>
          <w:rFonts w:ascii="Arial" w:eastAsia="Arial" w:hAnsi="Arial" w:cs="Arial"/>
          <w:color w:val="202124"/>
          <w:sz w:val="20"/>
          <w:szCs w:val="20"/>
        </w:rPr>
        <w:t xml:space="preserve">, S. Samitsu, </w:t>
      </w:r>
      <w:r>
        <w:rPr>
          <w:rFonts w:ascii="Arial" w:eastAsia="Arial" w:hAnsi="Arial" w:cs="Arial"/>
          <w:color w:val="202124"/>
          <w:sz w:val="20"/>
          <w:szCs w:val="20"/>
        </w:rPr>
        <w:t xml:space="preserve">E. B. Gowd, </w:t>
      </w:r>
      <w:r w:rsidRPr="00731FF5">
        <w:rPr>
          <w:rFonts w:ascii="Arial" w:eastAsia="Arial" w:hAnsi="Arial" w:cs="Arial"/>
          <w:color w:val="202124"/>
          <w:sz w:val="20"/>
          <w:szCs w:val="20"/>
        </w:rPr>
        <w:t xml:space="preserve">ACS Applied Polymer Materials, </w:t>
      </w:r>
      <w:r w:rsidRPr="00910B9C">
        <w:rPr>
          <w:rFonts w:ascii="Arial" w:eastAsia="Arial" w:hAnsi="Arial" w:cs="Arial"/>
          <w:b/>
          <w:color w:val="202124"/>
          <w:sz w:val="20"/>
          <w:szCs w:val="20"/>
        </w:rPr>
        <w:t>8</w:t>
      </w:r>
      <w:r w:rsidRPr="00731FF5">
        <w:rPr>
          <w:rFonts w:ascii="Arial" w:eastAsia="Arial" w:hAnsi="Arial" w:cs="Arial"/>
          <w:color w:val="202124"/>
          <w:sz w:val="20"/>
          <w:szCs w:val="20"/>
        </w:rPr>
        <w:t>, 3144</w:t>
      </w:r>
      <w:r>
        <w:rPr>
          <w:rFonts w:ascii="Arial" w:eastAsia="Arial" w:hAnsi="Arial" w:cs="Arial"/>
          <w:color w:val="202124"/>
          <w:sz w:val="20"/>
          <w:szCs w:val="20"/>
        </w:rPr>
        <w:t xml:space="preserve"> (2026)</w:t>
      </w:r>
      <w:r w:rsidRPr="00731FF5">
        <w:rPr>
          <w:rFonts w:ascii="Arial" w:eastAsia="Arial" w:hAnsi="Arial" w:cs="Arial"/>
          <w:color w:val="202124"/>
          <w:sz w:val="20"/>
          <w:szCs w:val="20"/>
        </w:rPr>
        <w:t>.</w:t>
      </w:r>
    </w:p>
    <w:p w14:paraId="48F168FD" w14:textId="3D181998" w:rsidR="000229B5" w:rsidRPr="00731FF5" w:rsidRDefault="000229B5" w:rsidP="000229B5">
      <w:pPr>
        <w:jc w:val="both"/>
        <w:rPr>
          <w:rFonts w:ascii="Arial" w:eastAsia="Arial" w:hAnsi="Arial" w:cs="Arial"/>
          <w:color w:val="202124"/>
          <w:sz w:val="20"/>
          <w:szCs w:val="20"/>
        </w:rPr>
      </w:pPr>
      <w:r w:rsidRPr="00731FF5">
        <w:rPr>
          <w:rFonts w:ascii="Arial" w:eastAsia="Arial" w:hAnsi="Arial" w:cs="Arial"/>
          <w:color w:val="202124"/>
          <w:sz w:val="20"/>
          <w:szCs w:val="20"/>
          <w:highlight w:val="white"/>
        </w:rPr>
        <w:t>[6]</w:t>
      </w:r>
      <w:r w:rsidRPr="00731FF5">
        <w:rPr>
          <w:rFonts w:ascii="Arial" w:eastAsia="Arial" w:hAnsi="Arial" w:cs="Arial"/>
          <w:color w:val="202124"/>
          <w:sz w:val="20"/>
          <w:szCs w:val="20"/>
        </w:rPr>
        <w:t xml:space="preserve"> S. Sruthi, B. S. Athira, N. S. Akhila, V. Lakshmi, C. Achu, E. B. Gowd ACS Appl. Mater. Interfaces.</w:t>
      </w:r>
      <w:r w:rsidR="00910B9C">
        <w:rPr>
          <w:rFonts w:ascii="Arial" w:eastAsia="Arial" w:hAnsi="Arial" w:cs="Arial"/>
          <w:color w:val="202124"/>
          <w:sz w:val="20"/>
          <w:szCs w:val="20"/>
        </w:rPr>
        <w:t>,</w:t>
      </w:r>
      <w:r w:rsidRPr="00910B9C">
        <w:rPr>
          <w:rFonts w:ascii="Arial" w:eastAsia="Arial" w:hAnsi="Arial" w:cs="Arial"/>
          <w:b/>
          <w:color w:val="202124"/>
          <w:sz w:val="20"/>
          <w:szCs w:val="20"/>
        </w:rPr>
        <w:t>17</w:t>
      </w:r>
      <w:r w:rsidRPr="00731FF5">
        <w:rPr>
          <w:rFonts w:ascii="Arial" w:eastAsia="Arial" w:hAnsi="Arial" w:cs="Arial"/>
          <w:color w:val="202124"/>
          <w:sz w:val="20"/>
          <w:szCs w:val="20"/>
        </w:rPr>
        <w:t>, 9818</w:t>
      </w:r>
      <w:r w:rsidR="00910B9C">
        <w:rPr>
          <w:rFonts w:ascii="Arial" w:eastAsia="Arial" w:hAnsi="Arial" w:cs="Arial"/>
          <w:color w:val="202124"/>
          <w:sz w:val="20"/>
          <w:szCs w:val="20"/>
        </w:rPr>
        <w:t xml:space="preserve"> (2025)</w:t>
      </w:r>
      <w:r w:rsidRPr="00731FF5">
        <w:rPr>
          <w:rFonts w:ascii="Arial" w:eastAsia="Arial" w:hAnsi="Arial" w:cs="Arial"/>
          <w:color w:val="202124"/>
          <w:sz w:val="20"/>
          <w:szCs w:val="20"/>
        </w:rPr>
        <w:t>.</w:t>
      </w:r>
    </w:p>
    <w:p w14:paraId="70558527" w14:textId="51529397" w:rsidR="000229B5" w:rsidRDefault="000229B5" w:rsidP="000229B5">
      <w:pPr>
        <w:jc w:val="both"/>
      </w:pPr>
      <w:r w:rsidRPr="00731FF5">
        <w:rPr>
          <w:rFonts w:ascii="Arial" w:eastAsia="Arial" w:hAnsi="Arial" w:cs="Arial"/>
          <w:color w:val="202124"/>
          <w:sz w:val="20"/>
          <w:szCs w:val="20"/>
        </w:rPr>
        <w:t xml:space="preserve">[7] N.S. Akhila, E. B. Gowd, </w:t>
      </w:r>
      <w:r w:rsidR="00910B9C" w:rsidRPr="00910B9C">
        <w:rPr>
          <w:rFonts w:ascii="Arial" w:eastAsia="Arial" w:hAnsi="Arial" w:cs="Arial"/>
          <w:color w:val="202124"/>
          <w:sz w:val="20"/>
          <w:szCs w:val="20"/>
        </w:rPr>
        <w:t xml:space="preserve">J. Mater. Chem. A., </w:t>
      </w:r>
      <w:r w:rsidRPr="00910B9C">
        <w:rPr>
          <w:rFonts w:ascii="Arial" w:eastAsia="Arial" w:hAnsi="Arial" w:cs="Arial"/>
          <w:b/>
          <w:color w:val="202124"/>
          <w:sz w:val="20"/>
          <w:szCs w:val="20"/>
        </w:rPr>
        <w:t>13</w:t>
      </w:r>
      <w:r w:rsidRPr="00731FF5">
        <w:rPr>
          <w:rFonts w:ascii="Arial" w:eastAsia="Arial" w:hAnsi="Arial" w:cs="Arial"/>
          <w:color w:val="202124"/>
          <w:sz w:val="20"/>
          <w:szCs w:val="20"/>
        </w:rPr>
        <w:t>, 31408</w:t>
      </w:r>
      <w:r w:rsidR="00910B9C">
        <w:rPr>
          <w:rFonts w:ascii="Arial" w:eastAsia="Arial" w:hAnsi="Arial" w:cs="Arial"/>
          <w:color w:val="202124"/>
          <w:sz w:val="20"/>
          <w:szCs w:val="20"/>
        </w:rPr>
        <w:t xml:space="preserve"> (2025)</w:t>
      </w:r>
      <w:r w:rsidRPr="00731FF5">
        <w:rPr>
          <w:rFonts w:ascii="Arial" w:eastAsia="Arial" w:hAnsi="Arial" w:cs="Arial"/>
          <w:color w:val="202124"/>
          <w:sz w:val="20"/>
          <w:szCs w:val="20"/>
        </w:rPr>
        <w:t>.</w:t>
      </w:r>
    </w:p>
    <w:p w14:paraId="4D37A065" w14:textId="77777777" w:rsidR="000229B5" w:rsidRDefault="000229B5" w:rsidP="00335373">
      <w:pPr>
        <w:autoSpaceDE w:val="0"/>
        <w:autoSpaceDN w:val="0"/>
        <w:adjustRightInd w:val="0"/>
        <w:spacing w:after="120"/>
        <w:jc w:val="both"/>
        <w:rPr>
          <w:rFonts w:ascii="Times New Roman" w:hAnsi="Times New Roman" w:cs="Times New Roman"/>
          <w:color w:val="000000"/>
          <w:kern w:val="0"/>
          <w:lang w:val="en-US"/>
        </w:rPr>
      </w:pPr>
    </w:p>
    <w:p w14:paraId="466A1A91" w14:textId="67F4EDD5" w:rsidR="00DE1092" w:rsidRPr="00335373" w:rsidRDefault="00335373" w:rsidP="00910B9C">
      <w:pPr>
        <w:autoSpaceDE w:val="0"/>
        <w:autoSpaceDN w:val="0"/>
        <w:adjustRightInd w:val="0"/>
        <w:jc w:val="both"/>
        <w:rPr>
          <w:lang w:val="en-US"/>
        </w:rPr>
      </w:pPr>
      <w:r w:rsidRPr="00335373">
        <w:rPr>
          <w:rFonts w:ascii="Times New Roman" w:hAnsi="Times New Roman" w:cs="Times New Roman"/>
          <w:color w:val="000000"/>
          <w:kern w:val="0"/>
          <w:lang w:val="en-US"/>
        </w:rPr>
        <w:t>E-mail of the corresponding author:</w:t>
      </w:r>
      <w:r w:rsidR="000229B5">
        <w:rPr>
          <w:rFonts w:ascii="Times New Roman" w:hAnsi="Times New Roman" w:cs="Times New Roman"/>
          <w:color w:val="000000"/>
          <w:kern w:val="0"/>
          <w:lang w:val="en-US"/>
        </w:rPr>
        <w:t xml:space="preserve"> bhojegowd.niist@csir.res.in</w:t>
      </w:r>
      <w:bookmarkStart w:id="0" w:name="_GoBack"/>
      <w:bookmarkEnd w:id="0"/>
    </w:p>
    <w:sectPr w:rsidR="00DE1092" w:rsidRPr="00335373" w:rsidSect="00974705">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373"/>
    <w:rsid w:val="000229B5"/>
    <w:rsid w:val="000F4A90"/>
    <w:rsid w:val="00124957"/>
    <w:rsid w:val="00335373"/>
    <w:rsid w:val="00455EF9"/>
    <w:rsid w:val="006671AE"/>
    <w:rsid w:val="00824959"/>
    <w:rsid w:val="00864495"/>
    <w:rsid w:val="008913D5"/>
    <w:rsid w:val="00910B9C"/>
    <w:rsid w:val="009416F4"/>
    <w:rsid w:val="00DB0375"/>
    <w:rsid w:val="00DC321E"/>
    <w:rsid w:val="00DE1092"/>
    <w:rsid w:val="00EB04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C5B05"/>
  <w15:chartTrackingRefBased/>
  <w15:docId w15:val="{6CE7851A-960C-A947-A071-D43BC7B5C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Pasini</dc:creator>
  <cp:keywords/>
  <dc:description/>
  <cp:lastModifiedBy>BHOJE GOWD</cp:lastModifiedBy>
  <cp:revision>4</cp:revision>
  <dcterms:created xsi:type="dcterms:W3CDTF">2026-06-30T07:01:00Z</dcterms:created>
  <dcterms:modified xsi:type="dcterms:W3CDTF">2026-06-30T08:05:00Z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03f670ec-74d8-40f3-9871-e8edc2f25b27</vt:lpwstr>
  </property>
</Properties>
</file>