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A106E33" w14:textId="0E9C655C" w:rsidR="00335373" w:rsidRDefault="0034695A" w:rsidP="00C83D8D">
      <w:pPr>
        <w:autoSpaceDE w:val="0"/>
        <w:autoSpaceDN w:val="0"/>
        <w:adjustRightInd w:val="0"/>
        <w:spacing w:after="120"/>
        <w:jc w:val="center"/>
        <w:rPr>
          <w:rFonts w:ascii="Times New Roman" w:hAnsi="Times New Roman" w:cs="Times New Roman"/>
          <w:color w:val="000000"/>
          <w:kern w:val="0"/>
          <w:lang w:val="en-US"/>
        </w:rPr>
      </w:pPr>
      <w:r>
        <w:rPr>
          <w:rFonts w:ascii="Times New Roman" w:hAnsi="Times New Roman" w:cs="Times New Roman"/>
          <w:b/>
          <w:bCs/>
          <w:color w:val="000000"/>
          <w:kern w:val="0"/>
          <w:lang w:val="en-US"/>
        </w:rPr>
        <w:t>S</w:t>
      </w:r>
      <w:r w:rsidRPr="0034695A">
        <w:rPr>
          <w:rFonts w:ascii="Times New Roman" w:hAnsi="Times New Roman" w:cs="Times New Roman"/>
          <w:b/>
          <w:bCs/>
          <w:color w:val="000000"/>
          <w:kern w:val="0"/>
          <w:lang w:val="en-US"/>
        </w:rPr>
        <w:t>tereocomplex-driven hierarchical assembly in melt-quenched p</w:t>
      </w:r>
      <w:r w:rsidR="0093663D">
        <w:rPr>
          <w:rFonts w:ascii="Times New Roman" w:hAnsi="Times New Roman" w:cs="Times New Roman"/>
          <w:b/>
          <w:bCs/>
          <w:color w:val="000000"/>
          <w:kern w:val="0"/>
          <w:lang w:val="en-US"/>
        </w:rPr>
        <w:t>oly (</w:t>
      </w:r>
      <w:r w:rsidR="002748AF" w:rsidRPr="002748AF">
        <w:rPr>
          <w:rFonts w:ascii="Times New Roman" w:hAnsi="Times New Roman" w:cs="Times New Roman"/>
          <w:b/>
          <w:bCs/>
          <w:color w:val="222222"/>
          <w:sz w:val="28"/>
          <w:szCs w:val="28"/>
          <w:shd w:val="clear" w:color="auto" w:fill="FFFFFF"/>
          <w:lang w:val="en-IN"/>
        </w:rPr>
        <w:t>ʟ</w:t>
      </w:r>
      <w:r w:rsidR="0093663D">
        <w:rPr>
          <w:rFonts w:ascii="Times New Roman" w:hAnsi="Times New Roman" w:cs="Times New Roman"/>
          <w:b/>
          <w:bCs/>
          <w:color w:val="000000"/>
          <w:kern w:val="0"/>
          <w:lang w:val="en-US"/>
        </w:rPr>
        <w:t>- lactide)</w:t>
      </w:r>
      <w:r w:rsidRPr="0034695A">
        <w:rPr>
          <w:rFonts w:ascii="Times New Roman" w:hAnsi="Times New Roman" w:cs="Times New Roman"/>
          <w:b/>
          <w:bCs/>
          <w:color w:val="000000"/>
          <w:kern w:val="0"/>
          <w:lang w:val="en-US"/>
        </w:rPr>
        <w:t>/p</w:t>
      </w:r>
      <w:r w:rsidR="0093663D">
        <w:rPr>
          <w:rFonts w:ascii="Times New Roman" w:hAnsi="Times New Roman" w:cs="Times New Roman"/>
          <w:b/>
          <w:bCs/>
          <w:color w:val="000000"/>
          <w:kern w:val="0"/>
          <w:lang w:val="en-US"/>
        </w:rPr>
        <w:t>oly (</w:t>
      </w:r>
      <w:r w:rsidR="002748AF" w:rsidRPr="002748AF">
        <w:rPr>
          <w:rFonts w:ascii="Times New Roman" w:hAnsi="Times New Roman" w:cs="Times New Roman"/>
          <w:b/>
        </w:rPr>
        <w:t>ᴅ</w:t>
      </w:r>
      <w:r w:rsidR="0093663D">
        <w:rPr>
          <w:rFonts w:ascii="Times New Roman" w:hAnsi="Times New Roman" w:cs="Times New Roman"/>
          <w:b/>
          <w:bCs/>
          <w:color w:val="000000"/>
          <w:kern w:val="0"/>
          <w:lang w:val="en-US"/>
        </w:rPr>
        <w:t>-</w:t>
      </w:r>
      <w:r w:rsidRPr="0034695A">
        <w:rPr>
          <w:rFonts w:ascii="Times New Roman" w:hAnsi="Times New Roman" w:cs="Times New Roman"/>
          <w:b/>
          <w:bCs/>
          <w:color w:val="000000"/>
          <w:kern w:val="0"/>
          <w:lang w:val="en-US"/>
        </w:rPr>
        <w:t>l</w:t>
      </w:r>
      <w:r w:rsidR="0093663D">
        <w:rPr>
          <w:rFonts w:ascii="Times New Roman" w:hAnsi="Times New Roman" w:cs="Times New Roman"/>
          <w:b/>
          <w:bCs/>
          <w:color w:val="000000"/>
          <w:kern w:val="0"/>
          <w:lang w:val="en-US"/>
        </w:rPr>
        <w:t>actide)</w:t>
      </w:r>
      <w:r w:rsidRPr="0034695A">
        <w:rPr>
          <w:rFonts w:ascii="Times New Roman" w:hAnsi="Times New Roman" w:cs="Times New Roman"/>
          <w:b/>
          <w:bCs/>
          <w:color w:val="000000"/>
          <w:kern w:val="0"/>
          <w:lang w:val="en-US"/>
        </w:rPr>
        <w:t>-based block copolymer blends</w:t>
      </w:r>
    </w:p>
    <w:p w14:paraId="2B177429" w14:textId="77777777" w:rsidR="003A729C" w:rsidRPr="00335373" w:rsidRDefault="003A729C" w:rsidP="00C83D8D">
      <w:pPr>
        <w:autoSpaceDE w:val="0"/>
        <w:autoSpaceDN w:val="0"/>
        <w:adjustRightInd w:val="0"/>
        <w:spacing w:after="120"/>
        <w:jc w:val="center"/>
        <w:rPr>
          <w:rFonts w:ascii="Times New Roman" w:hAnsi="Times New Roman" w:cs="Times New Roman"/>
          <w:color w:val="000000"/>
          <w:kern w:val="0"/>
          <w:lang w:val="en-US"/>
        </w:rPr>
      </w:pPr>
    </w:p>
    <w:p w14:paraId="3D55E051" w14:textId="240A7840" w:rsidR="00A80A14" w:rsidRDefault="00A80A14" w:rsidP="00C83D8D">
      <w:pPr>
        <w:autoSpaceDE w:val="0"/>
        <w:autoSpaceDN w:val="0"/>
        <w:adjustRightInd w:val="0"/>
        <w:spacing w:after="120"/>
        <w:jc w:val="center"/>
        <w:rPr>
          <w:rFonts w:ascii="Times" w:hAnsi="Times" w:cs="Times"/>
          <w:i/>
          <w:iCs/>
          <w:color w:val="000000"/>
          <w:kern w:val="0"/>
          <w:lang w:val="en-US"/>
        </w:rPr>
      </w:pPr>
      <w:r w:rsidRPr="00A80A14">
        <w:rPr>
          <w:rFonts w:ascii="Times New Roman" w:hAnsi="Times New Roman" w:cs="Times New Roman"/>
          <w:b/>
          <w:bCs/>
          <w:color w:val="000000"/>
          <w:kern w:val="0"/>
          <w:lang w:val="en-US"/>
        </w:rPr>
        <w:t xml:space="preserve">Muhammed </w:t>
      </w:r>
      <w:r w:rsidR="00846E25" w:rsidRPr="00A80A14">
        <w:rPr>
          <w:rFonts w:ascii="Times New Roman" w:hAnsi="Times New Roman" w:cs="Times New Roman"/>
          <w:b/>
          <w:bCs/>
          <w:color w:val="000000"/>
          <w:kern w:val="0"/>
          <w:lang w:val="en-US"/>
        </w:rPr>
        <w:t>NASIK</w:t>
      </w:r>
      <w:r w:rsidRPr="00A80A14">
        <w:rPr>
          <w:rFonts w:ascii="Times New Roman" w:hAnsi="Times New Roman" w:cs="Times New Roman"/>
          <w:color w:val="000000"/>
          <w:kern w:val="0"/>
          <w:lang w:val="en-US"/>
        </w:rPr>
        <w:t>,</w:t>
      </w:r>
      <w:r w:rsidRPr="00A80A14">
        <w:rPr>
          <w:rFonts w:ascii="Times New Roman" w:hAnsi="Times New Roman" w:cs="Times New Roman"/>
          <w:color w:val="000000"/>
          <w:kern w:val="0"/>
          <w:vertAlign w:val="superscript"/>
          <w:lang w:val="en-US"/>
        </w:rPr>
        <w:t>1, 2</w:t>
      </w:r>
      <w:r w:rsidRPr="00A80A14">
        <w:rPr>
          <w:rFonts w:ascii="Times New Roman" w:hAnsi="Times New Roman" w:cs="Times New Roman"/>
          <w:color w:val="000000"/>
          <w:kern w:val="0"/>
          <w:lang w:val="en-US"/>
        </w:rPr>
        <w:t xml:space="preserve"> Viko </w:t>
      </w:r>
      <w:r w:rsidR="00846E25" w:rsidRPr="00A80A14">
        <w:rPr>
          <w:rFonts w:ascii="Times New Roman" w:hAnsi="Times New Roman" w:cs="Times New Roman"/>
          <w:color w:val="000000"/>
          <w:kern w:val="0"/>
          <w:lang w:val="en-US"/>
        </w:rPr>
        <w:t>LADELTA</w:t>
      </w:r>
      <w:r w:rsidRPr="00A80A14">
        <w:rPr>
          <w:rFonts w:ascii="Times New Roman" w:hAnsi="Times New Roman" w:cs="Times New Roman"/>
          <w:color w:val="000000"/>
          <w:kern w:val="0"/>
          <w:lang w:val="en-US"/>
        </w:rPr>
        <w:t>,</w:t>
      </w:r>
      <w:r w:rsidRPr="00A80A14">
        <w:rPr>
          <w:rFonts w:ascii="Times New Roman" w:hAnsi="Times New Roman" w:cs="Times New Roman"/>
          <w:color w:val="000000"/>
          <w:kern w:val="0"/>
          <w:vertAlign w:val="superscript"/>
          <w:lang w:val="en-US"/>
        </w:rPr>
        <w:t>3</w:t>
      </w:r>
      <w:r w:rsidRPr="00A80A14">
        <w:rPr>
          <w:rFonts w:ascii="Times New Roman" w:hAnsi="Times New Roman" w:cs="Times New Roman"/>
          <w:color w:val="000000"/>
          <w:kern w:val="0"/>
          <w:lang w:val="en-US"/>
        </w:rPr>
        <w:t xml:space="preserve"> Konstantinos </w:t>
      </w:r>
      <w:r w:rsidR="00846E25" w:rsidRPr="00A80A14">
        <w:rPr>
          <w:rFonts w:ascii="Times New Roman" w:hAnsi="Times New Roman" w:cs="Times New Roman"/>
          <w:color w:val="000000"/>
          <w:kern w:val="0"/>
          <w:lang w:val="en-US"/>
        </w:rPr>
        <w:t>NTETSIKAS</w:t>
      </w:r>
      <w:r w:rsidRPr="00A80A14">
        <w:rPr>
          <w:rFonts w:ascii="Times New Roman" w:hAnsi="Times New Roman" w:cs="Times New Roman"/>
          <w:color w:val="000000"/>
          <w:kern w:val="0"/>
          <w:lang w:val="en-US"/>
        </w:rPr>
        <w:t>,</w:t>
      </w:r>
      <w:r w:rsidRPr="00A80A14">
        <w:rPr>
          <w:rFonts w:ascii="Times New Roman" w:hAnsi="Times New Roman" w:cs="Times New Roman"/>
          <w:color w:val="000000"/>
          <w:kern w:val="0"/>
          <w:vertAlign w:val="superscript"/>
          <w:lang w:val="en-US"/>
        </w:rPr>
        <w:t>3</w:t>
      </w:r>
      <w:r w:rsidRPr="00A80A14">
        <w:rPr>
          <w:rFonts w:ascii="Times New Roman" w:hAnsi="Times New Roman" w:cs="Times New Roman"/>
          <w:color w:val="000000"/>
          <w:kern w:val="0"/>
          <w:lang w:val="en-US"/>
        </w:rPr>
        <w:t xml:space="preserve"> Nikolaos </w:t>
      </w:r>
      <w:r w:rsidR="00846E25" w:rsidRPr="00A80A14">
        <w:rPr>
          <w:rFonts w:ascii="Times New Roman" w:hAnsi="Times New Roman" w:cs="Times New Roman"/>
          <w:color w:val="000000"/>
          <w:kern w:val="0"/>
          <w:lang w:val="en-US"/>
        </w:rPr>
        <w:t>PATELIS</w:t>
      </w:r>
      <w:r w:rsidRPr="00A80A14">
        <w:rPr>
          <w:rFonts w:ascii="Times New Roman" w:hAnsi="Times New Roman" w:cs="Times New Roman"/>
          <w:color w:val="000000"/>
          <w:kern w:val="0"/>
          <w:lang w:val="en-US"/>
        </w:rPr>
        <w:t>,</w:t>
      </w:r>
      <w:r w:rsidRPr="00A80A14">
        <w:rPr>
          <w:rFonts w:ascii="Times New Roman" w:hAnsi="Times New Roman" w:cs="Times New Roman"/>
          <w:color w:val="000000"/>
          <w:kern w:val="0"/>
          <w:vertAlign w:val="superscript"/>
          <w:lang w:val="en-US"/>
        </w:rPr>
        <w:t>3</w:t>
      </w:r>
      <w:r w:rsidRPr="00A80A14">
        <w:rPr>
          <w:rFonts w:ascii="Times New Roman" w:hAnsi="Times New Roman" w:cs="Times New Roman"/>
          <w:color w:val="000000"/>
          <w:kern w:val="0"/>
          <w:lang w:val="en-US"/>
        </w:rPr>
        <w:t xml:space="preserve"> Nikos </w:t>
      </w:r>
      <w:r w:rsidR="00846E25" w:rsidRPr="00A80A14">
        <w:rPr>
          <w:rFonts w:ascii="Times New Roman" w:hAnsi="Times New Roman" w:cs="Times New Roman"/>
          <w:color w:val="000000"/>
          <w:kern w:val="0"/>
          <w:lang w:val="en-US"/>
        </w:rPr>
        <w:t>HADJICHRISTIDIS</w:t>
      </w:r>
      <w:r w:rsidRPr="00A80A14">
        <w:rPr>
          <w:rFonts w:ascii="Times New Roman" w:hAnsi="Times New Roman" w:cs="Times New Roman"/>
          <w:color w:val="000000"/>
          <w:kern w:val="0"/>
          <w:lang w:val="en-US"/>
        </w:rPr>
        <w:t>*,</w:t>
      </w:r>
      <w:r w:rsidRPr="00A80A14">
        <w:rPr>
          <w:rFonts w:ascii="Times New Roman" w:hAnsi="Times New Roman" w:cs="Times New Roman"/>
          <w:color w:val="000000"/>
          <w:kern w:val="0"/>
          <w:vertAlign w:val="superscript"/>
          <w:lang w:val="en-US"/>
        </w:rPr>
        <w:t>3</w:t>
      </w:r>
      <w:r w:rsidRPr="00A80A14">
        <w:rPr>
          <w:rFonts w:ascii="Times New Roman" w:hAnsi="Times New Roman" w:cs="Times New Roman"/>
          <w:color w:val="000000"/>
          <w:kern w:val="0"/>
          <w:lang w:val="en-US"/>
        </w:rPr>
        <w:t xml:space="preserve"> and E. Bhoje </w:t>
      </w:r>
      <w:r w:rsidR="00846E25" w:rsidRPr="00A80A14">
        <w:rPr>
          <w:rFonts w:ascii="Times New Roman" w:hAnsi="Times New Roman" w:cs="Times New Roman"/>
          <w:color w:val="000000"/>
          <w:kern w:val="0"/>
          <w:lang w:val="en-US"/>
        </w:rPr>
        <w:t>GOWD</w:t>
      </w:r>
      <w:r w:rsidRPr="00A80A14">
        <w:rPr>
          <w:rFonts w:ascii="Times New Roman" w:hAnsi="Times New Roman" w:cs="Times New Roman"/>
          <w:color w:val="000000"/>
          <w:kern w:val="0"/>
          <w:lang w:val="en-US"/>
        </w:rPr>
        <w:t xml:space="preserve">*, </w:t>
      </w:r>
      <w:r w:rsidRPr="00A80A14">
        <w:rPr>
          <w:rFonts w:ascii="Times New Roman" w:hAnsi="Times New Roman" w:cs="Times New Roman"/>
          <w:color w:val="000000"/>
          <w:kern w:val="0"/>
          <w:vertAlign w:val="superscript"/>
          <w:lang w:val="en-US"/>
        </w:rPr>
        <w:t>1, 2</w:t>
      </w:r>
    </w:p>
    <w:p w14:paraId="751D2C68" w14:textId="77777777" w:rsidR="003A729C" w:rsidRDefault="003A729C" w:rsidP="003A729C">
      <w:pPr>
        <w:autoSpaceDE w:val="0"/>
        <w:autoSpaceDN w:val="0"/>
        <w:adjustRightInd w:val="0"/>
        <w:spacing w:after="120"/>
        <w:jc w:val="center"/>
        <w:rPr>
          <w:rFonts w:ascii="Times" w:hAnsi="Times" w:cs="Times"/>
          <w:i/>
          <w:iCs/>
          <w:color w:val="000000"/>
          <w:kern w:val="0"/>
          <w:lang w:val="en-US"/>
        </w:rPr>
      </w:pPr>
    </w:p>
    <w:p w14:paraId="7FD7B32D" w14:textId="77777777" w:rsidR="003A729C" w:rsidRPr="003A729C" w:rsidRDefault="003A729C" w:rsidP="003A729C">
      <w:pPr>
        <w:autoSpaceDE w:val="0"/>
        <w:autoSpaceDN w:val="0"/>
        <w:adjustRightInd w:val="0"/>
        <w:spacing w:after="120"/>
        <w:jc w:val="center"/>
        <w:rPr>
          <w:rFonts w:ascii="Times" w:hAnsi="Times" w:cs="Times"/>
          <w:i/>
          <w:iCs/>
          <w:color w:val="000000"/>
          <w:kern w:val="0"/>
          <w:lang w:val="en-US"/>
        </w:rPr>
      </w:pPr>
    </w:p>
    <w:p w14:paraId="26C118BF" w14:textId="127C76C4" w:rsidR="00A80A14" w:rsidRPr="00A80A14" w:rsidRDefault="00335373" w:rsidP="00A80A14">
      <w:pPr>
        <w:autoSpaceDE w:val="0"/>
        <w:autoSpaceDN w:val="0"/>
        <w:adjustRightInd w:val="0"/>
        <w:spacing w:after="120"/>
        <w:jc w:val="center"/>
        <w:rPr>
          <w:rFonts w:ascii="Times New Roman" w:hAnsi="Times New Roman" w:cs="Times New Roman"/>
          <w:color w:val="000000"/>
          <w:kern w:val="0"/>
          <w:lang w:val="en-US"/>
        </w:rPr>
      </w:pPr>
      <w:r w:rsidRPr="00335373">
        <w:rPr>
          <w:rFonts w:ascii="Times New Roman" w:hAnsi="Times New Roman" w:cs="Times New Roman"/>
          <w:color w:val="000000"/>
          <w:kern w:val="0"/>
          <w:sz w:val="16"/>
          <w:szCs w:val="16"/>
          <w:vertAlign w:val="superscript"/>
          <w:lang w:val="en-US"/>
        </w:rPr>
        <w:t>1</w:t>
      </w:r>
      <w:r w:rsidR="00A80A14">
        <w:rPr>
          <w:rFonts w:ascii="Times New Roman" w:hAnsi="Times New Roman" w:cs="Times New Roman"/>
          <w:color w:val="000000"/>
          <w:kern w:val="0"/>
          <w:lang w:val="en-US"/>
        </w:rPr>
        <w:t>Advanced Functional M</w:t>
      </w:r>
      <w:r w:rsidR="00A80A14" w:rsidRPr="00A80A14">
        <w:rPr>
          <w:rFonts w:ascii="Times New Roman" w:hAnsi="Times New Roman" w:cs="Times New Roman"/>
          <w:color w:val="000000"/>
          <w:kern w:val="0"/>
          <w:lang w:val="en-US"/>
        </w:rPr>
        <w:t>aterials Division</w:t>
      </w:r>
    </w:p>
    <w:p w14:paraId="6690920A" w14:textId="77777777" w:rsidR="00A80A14" w:rsidRDefault="00A80A14" w:rsidP="00A80A14">
      <w:pPr>
        <w:autoSpaceDE w:val="0"/>
        <w:autoSpaceDN w:val="0"/>
        <w:adjustRightInd w:val="0"/>
        <w:spacing w:after="120"/>
        <w:jc w:val="center"/>
        <w:rPr>
          <w:rFonts w:ascii="Times New Roman" w:hAnsi="Times New Roman" w:cs="Times New Roman"/>
          <w:color w:val="000000"/>
          <w:kern w:val="0"/>
          <w:lang w:val="en-US"/>
        </w:rPr>
      </w:pPr>
      <w:r w:rsidRPr="00A80A14">
        <w:rPr>
          <w:rFonts w:ascii="Times New Roman" w:hAnsi="Times New Roman" w:cs="Times New Roman"/>
          <w:color w:val="000000"/>
          <w:kern w:val="0"/>
          <w:lang w:val="en-US"/>
        </w:rPr>
        <w:t>CSIR-National Institute for Interdisciplinary Science and Technology, Trivandrum 695 019, Kerala, India.</w:t>
      </w:r>
    </w:p>
    <w:p w14:paraId="54E8BF86" w14:textId="77777777" w:rsidR="00A80A14" w:rsidRDefault="00A80A14" w:rsidP="00A80A14">
      <w:pPr>
        <w:autoSpaceDE w:val="0"/>
        <w:autoSpaceDN w:val="0"/>
        <w:adjustRightInd w:val="0"/>
        <w:spacing w:after="120"/>
        <w:jc w:val="center"/>
        <w:rPr>
          <w:rFonts w:ascii="Times New Roman" w:hAnsi="Times New Roman" w:cs="Times New Roman"/>
          <w:color w:val="000000"/>
          <w:kern w:val="0"/>
          <w:lang w:val="en-US"/>
        </w:rPr>
      </w:pPr>
      <w:r w:rsidRPr="00A80A14">
        <w:rPr>
          <w:rFonts w:ascii="Times New Roman" w:hAnsi="Times New Roman" w:cs="Times New Roman"/>
          <w:color w:val="000000"/>
          <w:kern w:val="0"/>
          <w:vertAlign w:val="superscript"/>
          <w:lang w:val="en-US"/>
        </w:rPr>
        <w:t>2</w:t>
      </w:r>
      <w:r w:rsidRPr="00A80A14">
        <w:rPr>
          <w:rFonts w:ascii="Times New Roman" w:hAnsi="Times New Roman" w:cs="Times New Roman"/>
          <w:color w:val="000000"/>
          <w:kern w:val="0"/>
          <w:lang w:val="en-US"/>
        </w:rPr>
        <w:t>Academy of Scientific and Innovative Research (AcSIR), Ghaziabad 201 002, India.</w:t>
      </w:r>
    </w:p>
    <w:p w14:paraId="06D95DB9" w14:textId="6BF2E9FD" w:rsidR="00E37A41" w:rsidRDefault="00A80A14" w:rsidP="00E37A41">
      <w:pPr>
        <w:autoSpaceDE w:val="0"/>
        <w:autoSpaceDN w:val="0"/>
        <w:adjustRightInd w:val="0"/>
        <w:spacing w:after="120"/>
        <w:jc w:val="center"/>
        <w:rPr>
          <w:rFonts w:ascii="Times New Roman" w:hAnsi="Times New Roman" w:cs="Times New Roman"/>
          <w:color w:val="000000"/>
          <w:kern w:val="0"/>
          <w:lang w:val="en-US"/>
        </w:rPr>
      </w:pPr>
      <w:r w:rsidRPr="003A729C">
        <w:rPr>
          <w:rFonts w:ascii="Times New Roman" w:hAnsi="Times New Roman" w:cs="Times New Roman"/>
          <w:color w:val="000000"/>
          <w:kern w:val="0"/>
          <w:vertAlign w:val="superscript"/>
          <w:lang w:val="en-US"/>
        </w:rPr>
        <w:t>3</w:t>
      </w:r>
      <w:r w:rsidRPr="00A80A14">
        <w:rPr>
          <w:rFonts w:ascii="Times New Roman" w:hAnsi="Times New Roman" w:cs="Times New Roman"/>
          <w:color w:val="000000"/>
          <w:kern w:val="0"/>
          <w:lang w:val="en-US"/>
        </w:rPr>
        <w:t>Polymer Synthesis Laboratory, Chemistry Program, KAUST Catalysis Center, Physical Sciences and Engineering Division, King Abdullah University of Science and Technology (KAUST), Thuwal 23955, Saudi Arabia</w:t>
      </w:r>
      <w:r w:rsidR="007E64EE">
        <w:rPr>
          <w:rFonts w:ascii="Times New Roman" w:hAnsi="Times New Roman" w:cs="Times New Roman"/>
          <w:color w:val="000000"/>
          <w:kern w:val="0"/>
          <w:lang w:val="en-US"/>
        </w:rPr>
        <w:t>.</w:t>
      </w:r>
    </w:p>
    <w:p w14:paraId="34AD54B3" w14:textId="77777777" w:rsidR="00E37A41" w:rsidRDefault="00E37A41" w:rsidP="00E37A41">
      <w:pPr>
        <w:autoSpaceDE w:val="0"/>
        <w:autoSpaceDN w:val="0"/>
        <w:adjustRightInd w:val="0"/>
        <w:spacing w:after="120"/>
        <w:jc w:val="center"/>
        <w:rPr>
          <w:rFonts w:ascii="Times New Roman" w:hAnsi="Times New Roman" w:cs="Times New Roman"/>
          <w:color w:val="000000"/>
          <w:kern w:val="0"/>
          <w:lang w:val="en-US"/>
        </w:rPr>
      </w:pPr>
    </w:p>
    <w:p w14:paraId="0AB30855" w14:textId="77777777" w:rsidR="00334138" w:rsidRDefault="00334138" w:rsidP="00E37A41">
      <w:pPr>
        <w:autoSpaceDE w:val="0"/>
        <w:autoSpaceDN w:val="0"/>
        <w:adjustRightInd w:val="0"/>
        <w:spacing w:after="120"/>
        <w:jc w:val="center"/>
        <w:rPr>
          <w:rFonts w:ascii="Times New Roman" w:hAnsi="Times New Roman" w:cs="Times New Roman"/>
          <w:color w:val="000000"/>
          <w:kern w:val="0"/>
          <w:lang w:val="en-US"/>
        </w:rPr>
      </w:pPr>
    </w:p>
    <w:p w14:paraId="326D2DAC" w14:textId="22EAC246" w:rsidR="00E52F42" w:rsidRDefault="00E37A41" w:rsidP="00334138">
      <w:pPr>
        <w:autoSpaceDE w:val="0"/>
        <w:autoSpaceDN w:val="0"/>
        <w:adjustRightInd w:val="0"/>
        <w:spacing w:after="120"/>
        <w:jc w:val="both"/>
        <w:rPr>
          <w:rFonts w:ascii="Times New Roman" w:hAnsi="Times New Roman" w:cs="Times New Roman"/>
          <w:bCs/>
          <w:lang w:val="en-US"/>
        </w:rPr>
      </w:pPr>
      <w:r w:rsidRPr="00E37A41">
        <w:rPr>
          <w:rFonts w:ascii="Times New Roman" w:hAnsi="Times New Roman" w:cs="Times New Roman"/>
          <w:color w:val="000000"/>
          <w:kern w:val="0"/>
          <w:lang w:val="en-US"/>
        </w:rPr>
        <w:t xml:space="preserve">Abstract: </w:t>
      </w:r>
      <w:r w:rsidR="00E52F42" w:rsidRPr="00E52F42">
        <w:rPr>
          <w:rFonts w:ascii="Times New Roman" w:hAnsi="Times New Roman" w:cs="Times New Roman"/>
          <w:bCs/>
          <w:lang w:val="en-US"/>
        </w:rPr>
        <w:t>Understanding the structural development and stereocomplex (SC) formation in polylactide (PLA)based block copolymer systems has garnered significant interest for tailoring material properties and expanding potential applications. In this study, we investigate the structural and morphological evolution of melt</w:t>
      </w:r>
      <w:r w:rsidR="00E52F42">
        <w:rPr>
          <w:rFonts w:ascii="Times New Roman" w:hAnsi="Times New Roman" w:cs="Times New Roman"/>
          <w:bCs/>
          <w:lang w:val="en-US"/>
        </w:rPr>
        <w:t>-</w:t>
      </w:r>
      <w:r w:rsidR="00E52F42" w:rsidRPr="00E52F42">
        <w:rPr>
          <w:rFonts w:ascii="Times New Roman" w:hAnsi="Times New Roman" w:cs="Times New Roman"/>
          <w:bCs/>
          <w:lang w:val="en-US"/>
        </w:rPr>
        <w:t xml:space="preserve">quenched diblock copolymers, </w:t>
      </w:r>
      <w:r w:rsidR="00D535A5" w:rsidRPr="00D535A5">
        <w:rPr>
          <w:rFonts w:ascii="Times New Roman" w:hAnsi="Times New Roman" w:cs="Times New Roman"/>
          <w:bCs/>
          <w:lang w:val="en-US"/>
        </w:rPr>
        <w:t>poly(isoprene‑b‑ʟ‑lactide)</w:t>
      </w:r>
      <w:r w:rsidR="00D535A5">
        <w:rPr>
          <w:rFonts w:ascii="Times New Roman" w:hAnsi="Times New Roman" w:cs="Times New Roman"/>
          <w:bCs/>
          <w:lang w:val="en-US"/>
        </w:rPr>
        <w:t xml:space="preserve"> </w:t>
      </w:r>
      <w:r w:rsidR="00E52F42" w:rsidRPr="00E52F42">
        <w:rPr>
          <w:rFonts w:ascii="Times New Roman" w:hAnsi="Times New Roman" w:cs="Times New Roman"/>
          <w:bCs/>
          <w:lang w:val="en-US"/>
        </w:rPr>
        <w:t>(PI-</w:t>
      </w:r>
      <w:r w:rsidR="00E52F42" w:rsidRPr="00E52F42">
        <w:rPr>
          <w:rFonts w:ascii="Times New Roman" w:hAnsi="Times New Roman" w:cs="Times New Roman"/>
          <w:bCs/>
          <w:i/>
          <w:iCs/>
          <w:lang w:val="en-US"/>
        </w:rPr>
        <w:t>b</w:t>
      </w:r>
      <w:r w:rsidR="00E52F42" w:rsidRPr="00E52F42">
        <w:rPr>
          <w:rFonts w:ascii="Times New Roman" w:hAnsi="Times New Roman" w:cs="Times New Roman"/>
          <w:bCs/>
          <w:lang w:val="en-US"/>
        </w:rPr>
        <w:t xml:space="preserve">-PLLA) and </w:t>
      </w:r>
      <w:r w:rsidR="00D535A5" w:rsidRPr="00D535A5">
        <w:rPr>
          <w:rFonts w:ascii="Times New Roman" w:hAnsi="Times New Roman" w:cs="Times New Roman"/>
          <w:bCs/>
          <w:lang w:val="en-US"/>
        </w:rPr>
        <w:t>poly(styrene‑b‑ᴅ‑</w:t>
      </w:r>
      <w:r w:rsidR="007E64EE" w:rsidRPr="00D535A5">
        <w:rPr>
          <w:rFonts w:ascii="Times New Roman" w:hAnsi="Times New Roman" w:cs="Times New Roman"/>
          <w:bCs/>
          <w:lang w:val="en-US"/>
        </w:rPr>
        <w:t xml:space="preserve">lactide) </w:t>
      </w:r>
      <w:r w:rsidR="007E64EE" w:rsidRPr="00E52F42">
        <w:rPr>
          <w:rFonts w:ascii="Times New Roman" w:hAnsi="Times New Roman" w:cs="Times New Roman"/>
          <w:bCs/>
          <w:lang w:val="en-US"/>
        </w:rPr>
        <w:t>(</w:t>
      </w:r>
      <w:r w:rsidR="00E52F42" w:rsidRPr="00E52F42">
        <w:rPr>
          <w:rFonts w:ascii="Times New Roman" w:hAnsi="Times New Roman" w:cs="Times New Roman"/>
          <w:bCs/>
          <w:lang w:val="en-US"/>
        </w:rPr>
        <w:t>PS-</w:t>
      </w:r>
      <w:r w:rsidR="00E52F42" w:rsidRPr="00E52F42">
        <w:rPr>
          <w:rFonts w:ascii="Times New Roman" w:hAnsi="Times New Roman" w:cs="Times New Roman"/>
          <w:bCs/>
          <w:i/>
          <w:iCs/>
          <w:lang w:val="en-US"/>
        </w:rPr>
        <w:t>b</w:t>
      </w:r>
      <w:r w:rsidR="00E52F42">
        <w:rPr>
          <w:rFonts w:ascii="Times New Roman" w:hAnsi="Times New Roman" w:cs="Times New Roman"/>
          <w:bCs/>
          <w:lang w:val="en-US"/>
        </w:rPr>
        <w:t>-</w:t>
      </w:r>
      <w:r w:rsidR="00E52F42" w:rsidRPr="00E52F42">
        <w:rPr>
          <w:rFonts w:ascii="Times New Roman" w:hAnsi="Times New Roman" w:cs="Times New Roman"/>
          <w:bCs/>
          <w:lang w:val="en-US"/>
        </w:rPr>
        <w:t>PDLA), and their equimolar blend, which promotes the formation of a non-covalent triblock terpolymer, polystyrene-SCPLA-polyisoprene (PS-SC-PI) during controlled heating. For PI-</w:t>
      </w:r>
      <w:r w:rsidR="00E52F42" w:rsidRPr="007E64EE">
        <w:rPr>
          <w:rFonts w:ascii="Times New Roman" w:hAnsi="Times New Roman" w:cs="Times New Roman"/>
          <w:bCs/>
          <w:i/>
          <w:iCs/>
          <w:lang w:val="en-US"/>
        </w:rPr>
        <w:t>b</w:t>
      </w:r>
      <w:r w:rsidR="00E52F42" w:rsidRPr="00E52F42">
        <w:rPr>
          <w:rFonts w:ascii="Times New Roman" w:hAnsi="Times New Roman" w:cs="Times New Roman"/>
          <w:bCs/>
          <w:lang w:val="en-US"/>
        </w:rPr>
        <w:t xml:space="preserve">-PLLA, fractional crystallization of the PLLA block occurs under soft confinement. Specifically: (i) PLLA initially crystallizes into metastable </w:t>
      </w:r>
      <w:r w:rsidR="00E52F42" w:rsidRPr="00B96029">
        <w:rPr>
          <w:rFonts w:ascii="Times New Roman" w:hAnsi="Times New Roman" w:cs="Times New Roman"/>
          <w:bCs/>
          <w:i/>
          <w:iCs/>
          <w:lang w:val="en-US"/>
        </w:rPr>
        <w:t>β</w:t>
      </w:r>
      <w:r w:rsidR="00E52F42" w:rsidRPr="00E52F42">
        <w:rPr>
          <w:rFonts w:ascii="Times New Roman" w:hAnsi="Times New Roman" w:cs="Times New Roman"/>
          <w:bCs/>
          <w:lang w:val="en-US"/>
        </w:rPr>
        <w:t xml:space="preserve"> and </w:t>
      </w:r>
      <w:r w:rsidR="00E52F42" w:rsidRPr="00E37A41">
        <w:rPr>
          <w:rFonts w:ascii="Times New Roman" w:hAnsi="Times New Roman" w:cs="Times New Roman"/>
          <w:i/>
          <w:iCs/>
          <w:color w:val="000000"/>
          <w:kern w:val="0"/>
          <w:lang w:val="en-US"/>
        </w:rPr>
        <w:sym w:font="Symbol" w:char="F067"/>
      </w:r>
      <w:r w:rsidR="00E52F42" w:rsidRPr="00E37A41">
        <w:rPr>
          <w:rFonts w:ascii="Times New Roman" w:hAnsi="Times New Roman" w:cs="Times New Roman"/>
          <w:color w:val="000000"/>
          <w:kern w:val="0"/>
          <w:lang w:val="en-US"/>
        </w:rPr>
        <w:t xml:space="preserve"> </w:t>
      </w:r>
      <w:r w:rsidR="00E52F42" w:rsidRPr="00E52F42">
        <w:rPr>
          <w:rFonts w:ascii="Times New Roman" w:hAnsi="Times New Roman" w:cs="Times New Roman"/>
          <w:bCs/>
          <w:lang w:val="en-US"/>
        </w:rPr>
        <w:t xml:space="preserve"> forms, which subsequently transform into the stable </w:t>
      </w:r>
      <w:r w:rsidR="00E52F42" w:rsidRPr="00730EC1">
        <w:rPr>
          <w:rFonts w:ascii="Times New Roman" w:hAnsi="Times New Roman" w:cs="Times New Roman"/>
          <w:bCs/>
          <w:i/>
        </w:rPr>
        <w:sym w:font="Symbol" w:char="F061"/>
      </w:r>
      <w:r w:rsidR="00E52F42" w:rsidRPr="00E52F42">
        <w:rPr>
          <w:rFonts w:ascii="Times New Roman" w:hAnsi="Times New Roman" w:cs="Times New Roman"/>
          <w:bCs/>
          <w:lang w:val="en-US"/>
        </w:rPr>
        <w:t xml:space="preserve"> form; (ii) persistent microphase separation is observed between 70–110 °C, accompanied by significant thickening of microdomains; and (iii) above 110 °C, breakout crystallization indicates a transition beyond the soft confinement regime</w:t>
      </w:r>
      <w:r w:rsidR="00B96029">
        <w:rPr>
          <w:rFonts w:ascii="Times New Roman" w:hAnsi="Times New Roman" w:cs="Times New Roman"/>
          <w:bCs/>
          <w:lang w:val="en-US"/>
        </w:rPr>
        <w:t>[1]</w:t>
      </w:r>
      <w:r w:rsidR="00E52F42" w:rsidRPr="00E52F42">
        <w:rPr>
          <w:rFonts w:ascii="Times New Roman" w:hAnsi="Times New Roman" w:cs="Times New Roman"/>
          <w:bCs/>
          <w:lang w:val="en-US"/>
        </w:rPr>
        <w:t xml:space="preserve">. </w:t>
      </w:r>
      <w:r w:rsidR="003B508C" w:rsidRPr="003B508C">
        <w:rPr>
          <w:rFonts w:ascii="Times New Roman" w:hAnsi="Times New Roman" w:cs="Times New Roman"/>
          <w:bCs/>
          <w:lang w:val="en-US"/>
        </w:rPr>
        <w:t>In contrast, PDLA in PS-</w:t>
      </w:r>
      <w:r w:rsidR="003B508C" w:rsidRPr="003B508C">
        <w:rPr>
          <w:rFonts w:ascii="Times New Roman" w:hAnsi="Times New Roman" w:cs="Times New Roman"/>
          <w:bCs/>
          <w:i/>
          <w:iCs/>
          <w:lang w:val="en-US"/>
        </w:rPr>
        <w:t>b</w:t>
      </w:r>
      <w:r w:rsidR="003B508C" w:rsidRPr="003B508C">
        <w:rPr>
          <w:rFonts w:ascii="Times New Roman" w:hAnsi="Times New Roman" w:cs="Times New Roman"/>
          <w:bCs/>
          <w:lang w:val="en-US"/>
        </w:rPr>
        <w:t xml:space="preserve">-PDLA crystallizes directly into the </w:t>
      </w:r>
      <w:r w:rsidR="003B508C" w:rsidRPr="00730EC1">
        <w:rPr>
          <w:rFonts w:ascii="Times New Roman" w:hAnsi="Times New Roman" w:cs="Times New Roman"/>
          <w:bCs/>
          <w:i/>
        </w:rPr>
        <w:sym w:font="Symbol" w:char="F061"/>
      </w:r>
      <w:r w:rsidR="003B508C" w:rsidRPr="003B508C">
        <w:rPr>
          <w:rFonts w:ascii="Times New Roman" w:hAnsi="Times New Roman" w:cs="Times New Roman"/>
          <w:bCs/>
          <w:lang w:val="en-US"/>
        </w:rPr>
        <w:t xml:space="preserve"> form</w:t>
      </w:r>
      <w:r w:rsidR="00E52F42" w:rsidRPr="00E52F42">
        <w:rPr>
          <w:rFonts w:ascii="Times New Roman" w:hAnsi="Times New Roman" w:cs="Times New Roman"/>
          <w:bCs/>
          <w:lang w:val="en-US"/>
        </w:rPr>
        <w:t xml:space="preserve">, constrained by the microphase-separated morphology. In melt-quenched blends, PLA crystallizes above the glass transition temperature into the SC form, along with metastable intermediates such as the SC mesophase, </w:t>
      </w:r>
      <w:r w:rsidR="003B508C" w:rsidRPr="00D53BAF">
        <w:rPr>
          <w:rFonts w:ascii="Times New Roman" w:hAnsi="Times New Roman" w:cs="Times New Roman"/>
          <w:bCs/>
          <w:i/>
        </w:rPr>
        <w:sym w:font="Symbol" w:char="F061"/>
      </w:r>
      <w:r w:rsidR="003B508C" w:rsidRPr="00E37A41">
        <w:rPr>
          <w:rFonts w:ascii="Times New Roman" w:hAnsi="Times New Roman" w:cs="Times New Roman"/>
          <w:bCs/>
          <w:lang w:val="en-IN"/>
        </w:rPr>
        <w:t>(</w:t>
      </w:r>
      <w:r w:rsidR="003B508C" w:rsidRPr="00D53BAF">
        <w:rPr>
          <w:rFonts w:ascii="Times New Roman" w:hAnsi="Times New Roman" w:cs="Times New Roman"/>
          <w:bCs/>
          <w:i/>
        </w:rPr>
        <w:sym w:font="Symbol" w:char="F061"/>
      </w:r>
      <w:r w:rsidR="003B508C" w:rsidRPr="00D53BAF">
        <w:rPr>
          <w:rFonts w:ascii="Times New Roman" w:hAnsi="Times New Roman" w:cs="Times New Roman"/>
          <w:bCs/>
          <w:i/>
        </w:rPr>
        <w:sym w:font="Symbol" w:char="F0A2"/>
      </w:r>
      <w:r w:rsidR="003B508C" w:rsidRPr="00E37A41">
        <w:rPr>
          <w:rFonts w:ascii="Times New Roman" w:hAnsi="Times New Roman" w:cs="Times New Roman"/>
          <w:bCs/>
          <w:lang w:val="en-IN"/>
        </w:rPr>
        <w:t xml:space="preserve">), </w:t>
      </w:r>
      <w:r w:rsidR="003B508C" w:rsidRPr="00C24D78">
        <w:rPr>
          <w:rFonts w:ascii="Times New Roman" w:hAnsi="Times New Roman" w:cs="Times New Roman"/>
          <w:bCs/>
          <w:i/>
        </w:rPr>
        <w:t>β</w:t>
      </w:r>
      <w:r w:rsidR="003B508C" w:rsidRPr="00E37A41">
        <w:rPr>
          <w:rFonts w:ascii="Times New Roman" w:hAnsi="Times New Roman" w:cs="Times New Roman"/>
          <w:bCs/>
          <w:lang w:val="en-IN"/>
        </w:rPr>
        <w:t xml:space="preserve">, </w:t>
      </w:r>
      <w:r w:rsidR="003B508C">
        <w:rPr>
          <w:rFonts w:ascii="Times New Roman" w:hAnsi="Times New Roman" w:cs="Times New Roman"/>
          <w:bCs/>
          <w:lang w:val="en-IN"/>
        </w:rPr>
        <w:t xml:space="preserve">and </w:t>
      </w:r>
      <w:r w:rsidR="003B508C" w:rsidRPr="00D53BAF">
        <w:rPr>
          <w:rFonts w:ascii="Times New Roman" w:hAnsi="Times New Roman" w:cs="Times New Roman"/>
          <w:bCs/>
          <w:i/>
        </w:rPr>
        <w:sym w:font="Symbol" w:char="F067"/>
      </w:r>
      <w:r w:rsidR="003B508C" w:rsidRPr="00E37A41">
        <w:rPr>
          <w:rFonts w:ascii="Times New Roman" w:hAnsi="Times New Roman" w:cs="Times New Roman"/>
          <w:bCs/>
          <w:lang w:val="en-IN"/>
        </w:rPr>
        <w:t xml:space="preserve"> </w:t>
      </w:r>
      <w:r w:rsidR="003B508C">
        <w:rPr>
          <w:rFonts w:ascii="Times New Roman" w:hAnsi="Times New Roman" w:cs="Times New Roman"/>
          <w:bCs/>
          <w:lang w:val="en-IN"/>
        </w:rPr>
        <w:t xml:space="preserve"> form</w:t>
      </w:r>
      <w:r w:rsidR="007F33B0">
        <w:rPr>
          <w:rFonts w:ascii="Times New Roman" w:hAnsi="Times New Roman" w:cs="Times New Roman"/>
          <w:bCs/>
          <w:lang w:val="en-IN"/>
        </w:rPr>
        <w:t xml:space="preserve"> </w:t>
      </w:r>
      <w:r w:rsidR="007F33B0" w:rsidRPr="00E37A41">
        <w:rPr>
          <w:rFonts w:ascii="Times New Roman" w:hAnsi="Times New Roman" w:cs="Times New Roman"/>
          <w:bCs/>
          <w:lang w:val="en-IN"/>
        </w:rPr>
        <w:t>within the microphase-separated framework</w:t>
      </w:r>
      <w:r w:rsidR="00E52F42" w:rsidRPr="00E52F42">
        <w:rPr>
          <w:rFonts w:ascii="Times New Roman" w:hAnsi="Times New Roman" w:cs="Times New Roman"/>
          <w:bCs/>
          <w:lang w:val="en-US"/>
        </w:rPr>
        <w:t xml:space="preserve">, which gradually evolve into the stable SC structure. </w:t>
      </w:r>
      <w:r w:rsidR="003B508C" w:rsidRPr="00E37A41">
        <w:rPr>
          <w:rFonts w:ascii="Times New Roman" w:hAnsi="Times New Roman" w:cs="Times New Roman"/>
          <w:bCs/>
          <w:lang w:val="en-IN"/>
        </w:rPr>
        <w:t xml:space="preserve">Above </w:t>
      </w:r>
      <w:r w:rsidR="007F33B0">
        <w:rPr>
          <w:rFonts w:ascii="Times New Roman" w:hAnsi="Times New Roman" w:cs="Times New Roman"/>
          <w:bCs/>
          <w:lang w:val="en-IN"/>
        </w:rPr>
        <w:t>20</w:t>
      </w:r>
      <w:r w:rsidR="003B508C" w:rsidRPr="00E37A41">
        <w:rPr>
          <w:rFonts w:ascii="Times New Roman" w:hAnsi="Times New Roman" w:cs="Times New Roman"/>
          <w:bCs/>
          <w:lang w:val="en-IN"/>
        </w:rPr>
        <w:t>0 °C, a new reflection at 2</w:t>
      </w:r>
      <w:r w:rsidR="003B508C" w:rsidRPr="0032408E">
        <w:rPr>
          <w:rFonts w:ascii="Times New Roman" w:hAnsi="Times New Roman" w:cs="Times New Roman"/>
          <w:bCs/>
          <w:i/>
        </w:rPr>
        <w:sym w:font="Symbol" w:char="F071"/>
      </w:r>
      <w:r w:rsidR="003B508C" w:rsidRPr="00E37A41">
        <w:rPr>
          <w:rFonts w:ascii="Times New Roman" w:hAnsi="Times New Roman" w:cs="Times New Roman"/>
          <w:bCs/>
          <w:i/>
          <w:lang w:val="en-IN"/>
        </w:rPr>
        <w:t xml:space="preserve"> </w:t>
      </w:r>
      <w:r w:rsidR="003B508C" w:rsidRPr="00E37A41">
        <w:rPr>
          <w:rFonts w:ascii="Times New Roman" w:hAnsi="Times New Roman" w:cs="Times New Roman"/>
          <w:bCs/>
          <w:lang w:val="en-IN"/>
        </w:rPr>
        <w:t>= 21.7° appears, indicating altered SC lattice packing</w:t>
      </w:r>
      <w:r w:rsidR="003B508C">
        <w:rPr>
          <w:rFonts w:ascii="Times New Roman" w:hAnsi="Times New Roman" w:cs="Times New Roman"/>
          <w:bCs/>
          <w:lang w:val="en-IN"/>
        </w:rPr>
        <w:t>.</w:t>
      </w:r>
      <w:r w:rsidR="003B508C" w:rsidRPr="00E37A41">
        <w:rPr>
          <w:rFonts w:ascii="Times New Roman" w:hAnsi="Times New Roman" w:cs="Times New Roman"/>
          <w:bCs/>
          <w:lang w:val="en-IN"/>
        </w:rPr>
        <w:t xml:space="preserve"> </w:t>
      </w:r>
      <w:r w:rsidR="00E52F42" w:rsidRPr="00E52F42">
        <w:rPr>
          <w:rFonts w:ascii="Times New Roman" w:hAnsi="Times New Roman" w:cs="Times New Roman"/>
          <w:bCs/>
          <w:lang w:val="en-US"/>
        </w:rPr>
        <w:t>Microphase separation is retained below 1</w:t>
      </w:r>
      <w:r w:rsidR="007F33B0">
        <w:rPr>
          <w:rFonts w:ascii="Times New Roman" w:hAnsi="Times New Roman" w:cs="Times New Roman"/>
          <w:bCs/>
          <w:lang w:val="en-US"/>
        </w:rPr>
        <w:t>8</w:t>
      </w:r>
      <w:r w:rsidR="00E52F42" w:rsidRPr="00E52F42">
        <w:rPr>
          <w:rFonts w:ascii="Times New Roman" w:hAnsi="Times New Roman" w:cs="Times New Roman"/>
          <w:bCs/>
          <w:lang w:val="en-US"/>
        </w:rPr>
        <w:t>0 °C, wh</w:t>
      </w:r>
      <w:r w:rsidR="003B77F8">
        <w:rPr>
          <w:rFonts w:ascii="Times New Roman" w:hAnsi="Times New Roman" w:cs="Times New Roman"/>
          <w:bCs/>
          <w:lang w:val="en-US"/>
        </w:rPr>
        <w:t>ereas</w:t>
      </w:r>
      <w:r w:rsidR="00E52F42" w:rsidRPr="00E52F42">
        <w:rPr>
          <w:rFonts w:ascii="Times New Roman" w:hAnsi="Times New Roman" w:cs="Times New Roman"/>
          <w:bCs/>
          <w:lang w:val="en-US"/>
        </w:rPr>
        <w:t xml:space="preserve"> breakout crystallization above this temperature signifies the breakdown of confinement. These findings shed light on the confined crystallization</w:t>
      </w:r>
      <w:r w:rsidR="003B77F8">
        <w:rPr>
          <w:rFonts w:ascii="Times New Roman" w:hAnsi="Times New Roman" w:cs="Times New Roman"/>
          <w:bCs/>
          <w:lang w:val="en-US"/>
        </w:rPr>
        <w:t xml:space="preserve"> </w:t>
      </w:r>
      <w:r w:rsidR="00E52F42" w:rsidRPr="00E52F42">
        <w:rPr>
          <w:rFonts w:ascii="Times New Roman" w:hAnsi="Times New Roman" w:cs="Times New Roman"/>
          <w:bCs/>
          <w:lang w:val="en-US"/>
        </w:rPr>
        <w:t xml:space="preserve">behavior and SC formation pathways in PLA-based block copolymers, offering valuable insights for the design of high-performance biodegradable materials. </w:t>
      </w:r>
    </w:p>
    <w:p w14:paraId="74A6C412" w14:textId="77777777" w:rsidR="00836370" w:rsidRDefault="00836370" w:rsidP="00334138">
      <w:pPr>
        <w:autoSpaceDE w:val="0"/>
        <w:autoSpaceDN w:val="0"/>
        <w:adjustRightInd w:val="0"/>
        <w:spacing w:after="120"/>
        <w:jc w:val="both"/>
        <w:rPr>
          <w:rFonts w:ascii="Times New Roman" w:hAnsi="Times New Roman" w:cs="Times New Roman"/>
          <w:bCs/>
          <w:lang w:val="en-US"/>
        </w:rPr>
      </w:pPr>
    </w:p>
    <w:p w14:paraId="1D095881" w14:textId="3659BEBE" w:rsidR="00E52F42" w:rsidRDefault="007F33B0" w:rsidP="00334138">
      <w:pPr>
        <w:autoSpaceDE w:val="0"/>
        <w:autoSpaceDN w:val="0"/>
        <w:adjustRightInd w:val="0"/>
        <w:spacing w:after="120"/>
        <w:jc w:val="both"/>
        <w:rPr>
          <w:rFonts w:ascii="Times New Roman" w:hAnsi="Times New Roman" w:cs="Times New Roman"/>
          <w:bCs/>
          <w:lang w:val="en-US"/>
        </w:rPr>
      </w:pPr>
      <w:r>
        <w:rPr>
          <w:rFonts w:ascii="Times New Roman" w:hAnsi="Times New Roman" w:cs="Times New Roman"/>
          <w:bCs/>
          <w:lang w:val="en-US"/>
        </w:rPr>
        <w:t xml:space="preserve">[1] </w:t>
      </w:r>
      <w:r w:rsidR="00E52F42" w:rsidRPr="00E52F42">
        <w:rPr>
          <w:rFonts w:ascii="Times New Roman" w:hAnsi="Times New Roman" w:cs="Times New Roman"/>
          <w:bCs/>
          <w:lang w:val="en-US"/>
        </w:rPr>
        <w:t xml:space="preserve">M. Nasik, V. Ladelta, K. Ntetsikas, S. Bhaumik, N. Hadjichristidis, and E. B. </w:t>
      </w:r>
      <w:r w:rsidR="007E64EE" w:rsidRPr="00E52F42">
        <w:rPr>
          <w:rFonts w:ascii="Times New Roman" w:hAnsi="Times New Roman" w:cs="Times New Roman"/>
          <w:bCs/>
          <w:lang w:val="en-US"/>
        </w:rPr>
        <w:t xml:space="preserve">Gowd, </w:t>
      </w:r>
      <w:r w:rsidR="007E64EE">
        <w:rPr>
          <w:rFonts w:ascii="Times New Roman" w:hAnsi="Times New Roman" w:cs="Times New Roman"/>
          <w:bCs/>
          <w:lang w:val="en-US"/>
        </w:rPr>
        <w:t>Macromolecules</w:t>
      </w:r>
      <w:r w:rsidR="00E52F42" w:rsidRPr="00E52F42">
        <w:rPr>
          <w:rFonts w:ascii="Times New Roman" w:hAnsi="Times New Roman" w:cs="Times New Roman"/>
          <w:bCs/>
          <w:lang w:val="en-US"/>
        </w:rPr>
        <w:t xml:space="preserve">, </w:t>
      </w:r>
      <w:r w:rsidR="00E52F42" w:rsidRPr="007F33B0">
        <w:rPr>
          <w:rFonts w:ascii="Times New Roman" w:hAnsi="Times New Roman" w:cs="Times New Roman"/>
          <w:b/>
          <w:lang w:val="en-US"/>
        </w:rPr>
        <w:t>58 (5)</w:t>
      </w:r>
      <w:r w:rsidR="00E52F42" w:rsidRPr="00E52F42">
        <w:rPr>
          <w:rFonts w:ascii="Times New Roman" w:hAnsi="Times New Roman" w:cs="Times New Roman"/>
          <w:bCs/>
          <w:lang w:val="en-US"/>
        </w:rPr>
        <w:t>, 2534-2545</w:t>
      </w:r>
      <w:r>
        <w:rPr>
          <w:rFonts w:ascii="Times New Roman" w:hAnsi="Times New Roman" w:cs="Times New Roman"/>
          <w:bCs/>
          <w:lang w:val="en-US"/>
        </w:rPr>
        <w:t>(</w:t>
      </w:r>
      <w:r w:rsidRPr="00E52F42">
        <w:rPr>
          <w:rFonts w:ascii="Times New Roman" w:hAnsi="Times New Roman" w:cs="Times New Roman"/>
          <w:bCs/>
          <w:lang w:val="en-US"/>
        </w:rPr>
        <w:t>2025</w:t>
      </w:r>
      <w:r>
        <w:rPr>
          <w:rFonts w:ascii="Times New Roman" w:hAnsi="Times New Roman" w:cs="Times New Roman"/>
          <w:bCs/>
          <w:lang w:val="en-US"/>
        </w:rPr>
        <w:t>)</w:t>
      </w:r>
    </w:p>
    <w:p w14:paraId="3C0F6A3E" w14:textId="77777777" w:rsidR="00E52F42" w:rsidRDefault="00E52F42" w:rsidP="00334138">
      <w:pPr>
        <w:autoSpaceDE w:val="0"/>
        <w:autoSpaceDN w:val="0"/>
        <w:adjustRightInd w:val="0"/>
        <w:spacing w:after="120"/>
        <w:jc w:val="both"/>
        <w:rPr>
          <w:rFonts w:ascii="Times New Roman" w:hAnsi="Times New Roman" w:cs="Times New Roman"/>
          <w:bCs/>
          <w:lang w:val="en-US"/>
        </w:rPr>
      </w:pPr>
    </w:p>
    <w:p w14:paraId="5D552D15" w14:textId="53E73E26" w:rsidR="00E52F42" w:rsidRPr="007E64EE" w:rsidRDefault="00E52F42" w:rsidP="007E64EE">
      <w:pPr>
        <w:rPr>
          <w:rStyle w:val="Hyperlink"/>
          <w:rFonts w:ascii="Times New Roman" w:hAnsi="Times New Roman" w:cs="Times New Roman"/>
          <w:bCs/>
          <w:color w:val="auto"/>
          <w:u w:val="none"/>
          <w:lang w:val="en-US"/>
        </w:rPr>
      </w:pPr>
      <w:r w:rsidRPr="007F33B0">
        <w:rPr>
          <w:rFonts w:ascii="Times New Roman" w:hAnsi="Times New Roman" w:cs="Times New Roman"/>
          <w:bCs/>
          <w:lang w:val="en-IN"/>
        </w:rPr>
        <w:t xml:space="preserve">Email: </w:t>
      </w:r>
      <w:hyperlink r:id="rId4" w:history="1">
        <w:r w:rsidRPr="007F33B0">
          <w:rPr>
            <w:rStyle w:val="Hyperlink"/>
            <w:rFonts w:ascii="Times New Roman" w:hAnsi="Times New Roman" w:cs="Times New Roman"/>
            <w:bCs/>
            <w:lang w:val="en-IN"/>
          </w:rPr>
          <w:t>bhojegowd.niist@csir.res.in</w:t>
        </w:r>
      </w:hyperlink>
      <w:r w:rsidR="007E64EE" w:rsidRPr="007E64EE">
        <w:rPr>
          <w:lang w:val="en-IN"/>
        </w:rPr>
        <w:t>,</w:t>
      </w:r>
      <w:r w:rsidR="007E64EE">
        <w:rPr>
          <w:lang w:val="en-IN"/>
        </w:rPr>
        <w:t xml:space="preserve">  </w:t>
      </w:r>
      <w:hyperlink r:id="rId5" w:history="1">
        <w:r w:rsidR="007E64EE" w:rsidRPr="00A631B6">
          <w:rPr>
            <w:rStyle w:val="Hyperlink"/>
            <w:rFonts w:ascii="Times New Roman" w:hAnsi="Times New Roman" w:cs="Times New Roman"/>
            <w:bCs/>
            <w:lang w:val="en-US"/>
          </w:rPr>
          <w:t>Nikolaos.Hadjichristidis@kaust.edu.sa</w:t>
        </w:r>
      </w:hyperlink>
    </w:p>
    <w:sectPr w:rsidR="00E52F42" w:rsidRPr="007E64EE" w:rsidSect="003A729C">
      <w:pgSz w:w="11906" w:h="16838" w:code="9"/>
      <w:pgMar w:top="1440" w:right="1440" w:bottom="1440" w:left="1440" w:header="720" w:footer="720" w:gutter="0"/>
      <w:cols w:space="720"/>
      <w:noEndnote/>
      <w:docGrid w:linePitch="326"/>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imes">
    <w:altName w:val="Sylfae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Light">
    <w:panose1 w:val="020F03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35373"/>
    <w:rsid w:val="000E1464"/>
    <w:rsid w:val="000F4A90"/>
    <w:rsid w:val="00124957"/>
    <w:rsid w:val="002676AF"/>
    <w:rsid w:val="002748AF"/>
    <w:rsid w:val="00297F3F"/>
    <w:rsid w:val="00334138"/>
    <w:rsid w:val="00335373"/>
    <w:rsid w:val="0034695A"/>
    <w:rsid w:val="003A729C"/>
    <w:rsid w:val="003B508C"/>
    <w:rsid w:val="003B77F8"/>
    <w:rsid w:val="003E0533"/>
    <w:rsid w:val="00554CF4"/>
    <w:rsid w:val="007A5F46"/>
    <w:rsid w:val="007C3426"/>
    <w:rsid w:val="007E64EE"/>
    <w:rsid w:val="007F33B0"/>
    <w:rsid w:val="00824959"/>
    <w:rsid w:val="00836370"/>
    <w:rsid w:val="00846E25"/>
    <w:rsid w:val="00864495"/>
    <w:rsid w:val="008913D5"/>
    <w:rsid w:val="0093663D"/>
    <w:rsid w:val="00A80A14"/>
    <w:rsid w:val="00B96029"/>
    <w:rsid w:val="00BB6001"/>
    <w:rsid w:val="00C72149"/>
    <w:rsid w:val="00C83D8D"/>
    <w:rsid w:val="00CF5262"/>
    <w:rsid w:val="00D535A5"/>
    <w:rsid w:val="00DB0375"/>
    <w:rsid w:val="00DC321E"/>
    <w:rsid w:val="00DE1092"/>
    <w:rsid w:val="00E37A41"/>
    <w:rsid w:val="00E52F42"/>
    <w:rsid w:val="00EB042E"/>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94C5B05"/>
  <w15:chartTrackingRefBased/>
  <w15:docId w15:val="{6CE7851A-960C-A947-A071-D43BC7B5CC9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de-DE"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554CF4"/>
    <w:rPr>
      <w:color w:val="0563C1" w:themeColor="hyperlink"/>
      <w:u w:val="single"/>
    </w:rPr>
  </w:style>
  <w:style w:type="character" w:styleId="UnresolvedMention">
    <w:name w:val="Unresolved Mention"/>
    <w:basedOn w:val="DefaultParagraphFont"/>
    <w:uiPriority w:val="99"/>
    <w:semiHidden/>
    <w:unhideWhenUsed/>
    <w:rsid w:val="007E64EE"/>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hyperlink" Target="mailto:Nikolaos.Hadjichristidis@kaust.edu.sa" TargetMode="External"/><Relationship Id="rId4" Type="http://schemas.openxmlformats.org/officeDocument/2006/relationships/hyperlink" Target="mailto:bhojegowd.niist@csir.res.in" TargetMode="Externa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285</TotalTime>
  <Pages>1</Pages>
  <Words>434</Words>
  <Characters>2474</Characters>
  <Application>Microsoft Office Word</Application>
  <DocSecurity>0</DocSecurity>
  <Lines>20</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2903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Stefano Pasini</dc:creator>
  <cp:keywords/>
  <dc:description/>
  <cp:lastModifiedBy>muhammed nasik</cp:lastModifiedBy>
  <cp:revision>12</cp:revision>
  <dcterms:created xsi:type="dcterms:W3CDTF">2026-07-02T06:24:00Z</dcterms:created>
  <dcterms:modified xsi:type="dcterms:W3CDTF">2026-07-02T13:45:00Z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739d52fe-31a1-4a24-bb9c-4bfa89b99f8f</vt:lpwstr>
  </property>
</Properties>
</file>