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B9D6A" w14:textId="5EF61A3A" w:rsidR="00DD4EBA" w:rsidRDefault="00DD4EBA">
      <w:pPr>
        <w:spacing w:after="174" w:line="259" w:lineRule="auto"/>
        <w:jc w:val="center"/>
        <w:rPr>
          <w:rFonts w:ascii="Times New Roman" w:hAnsi="Times New Roman" w:cs="Times New Roman"/>
          <w:sz w:val="28"/>
        </w:rPr>
      </w:pPr>
      <w:r w:rsidRPr="00DD4EBA">
        <w:rPr>
          <w:rFonts w:ascii="Times New Roman" w:hAnsi="Times New Roman" w:cs="Times New Roman"/>
          <w:sz w:val="28"/>
        </w:rPr>
        <w:t>Ag</w:t>
      </w:r>
      <w:r w:rsidRPr="0086219F">
        <w:rPr>
          <w:rFonts w:ascii="Times New Roman" w:hAnsi="Times New Roman" w:cs="Times New Roman"/>
          <w:sz w:val="28"/>
          <w:vertAlign w:val="subscript"/>
        </w:rPr>
        <w:t>2</w:t>
      </w:r>
      <w:r w:rsidRPr="00DD4EBA">
        <w:rPr>
          <w:rFonts w:ascii="Times New Roman" w:hAnsi="Times New Roman" w:cs="Times New Roman"/>
          <w:sz w:val="28"/>
        </w:rPr>
        <w:t>O</w:t>
      </w:r>
      <w:r w:rsidR="0086219F" w:rsidRPr="0086219F">
        <w:rPr>
          <w:rFonts w:ascii="Times New Roman" w:hAnsi="Times New Roman" w:cs="Times New Roman"/>
          <w:sz w:val="28"/>
          <w:vertAlign w:val="subscript"/>
        </w:rPr>
        <w:t>1-x</w:t>
      </w:r>
      <w:r w:rsidRPr="00DD4EBA">
        <w:rPr>
          <w:rFonts w:ascii="Times New Roman" w:hAnsi="Times New Roman" w:cs="Times New Roman"/>
          <w:sz w:val="28"/>
        </w:rPr>
        <w:t>-based</w:t>
      </w:r>
      <w:r w:rsidR="0086219F">
        <w:rPr>
          <w:rFonts w:ascii="Times New Roman" w:hAnsi="Times New Roman" w:cs="Times New Roman"/>
          <w:sz w:val="28"/>
        </w:rPr>
        <w:t xml:space="preserve"> passive</w:t>
      </w:r>
      <w:r w:rsidRPr="00DD4EBA">
        <w:rPr>
          <w:rFonts w:ascii="Times New Roman" w:hAnsi="Times New Roman" w:cs="Times New Roman"/>
          <w:sz w:val="28"/>
        </w:rPr>
        <w:t xml:space="preserve"> self-rectifying </w:t>
      </w:r>
      <w:r w:rsidR="0086219F">
        <w:rPr>
          <w:rFonts w:ascii="Times New Roman" w:hAnsi="Times New Roman" w:cs="Times New Roman"/>
          <w:sz w:val="28"/>
        </w:rPr>
        <w:t>artificial synapses</w:t>
      </w:r>
      <w:r w:rsidRPr="00DD4EBA">
        <w:rPr>
          <w:rFonts w:ascii="Times New Roman" w:hAnsi="Times New Roman" w:cs="Times New Roman"/>
          <w:sz w:val="28"/>
        </w:rPr>
        <w:t xml:space="preserve"> for neu</w:t>
      </w:r>
      <w:r w:rsidR="007D11F4">
        <w:rPr>
          <w:rFonts w:ascii="Times New Roman" w:hAnsi="Times New Roman" w:cs="Times New Roman"/>
          <w:sz w:val="28"/>
        </w:rPr>
        <w:t xml:space="preserve">romorphic computing </w:t>
      </w:r>
      <w:r w:rsidRPr="00DD4EBA">
        <w:rPr>
          <w:rFonts w:ascii="Times New Roman" w:hAnsi="Times New Roman" w:cs="Times New Roman"/>
          <w:sz w:val="28"/>
        </w:rPr>
        <w:t xml:space="preserve"> </w:t>
      </w:r>
    </w:p>
    <w:p w14:paraId="7973F64B" w14:textId="51C13824" w:rsidR="00563634" w:rsidRPr="00553B78" w:rsidRDefault="00553B78">
      <w:pPr>
        <w:spacing w:after="174" w:line="259" w:lineRule="auto"/>
        <w:jc w:val="center"/>
        <w:rPr>
          <w:rFonts w:ascii="Times New Roman" w:hAnsi="Times New Roman" w:cs="Times New Roman"/>
        </w:rPr>
      </w:pPr>
      <w:r w:rsidRPr="00553B78">
        <w:rPr>
          <w:rFonts w:ascii="Times New Roman" w:hAnsi="Times New Roman" w:cs="Times New Roman"/>
        </w:rPr>
        <w:t>Bishal Kumar Keshari</w:t>
      </w:r>
      <w:r w:rsidR="00CD474F" w:rsidRPr="007A7398">
        <w:rPr>
          <w:rFonts w:ascii="Times New Roman" w:hAnsi="Times New Roman" w:cs="Times New Roman"/>
          <w:vertAlign w:val="superscript"/>
        </w:rPr>
        <w:t>(1)</w:t>
      </w:r>
      <w:r>
        <w:rPr>
          <w:rFonts w:ascii="Times New Roman" w:hAnsi="Times New Roman" w:cs="Times New Roman"/>
        </w:rPr>
        <w:t>,</w:t>
      </w:r>
      <w:r w:rsidR="00CD474F" w:rsidRPr="007A7398">
        <w:rPr>
          <w:rFonts w:ascii="Times New Roman" w:hAnsi="Times New Roman" w:cs="Times New Roman"/>
          <w:vertAlign w:val="superscript"/>
        </w:rPr>
        <w:t xml:space="preserve"> </w:t>
      </w:r>
      <w:r w:rsidRPr="00553B78">
        <w:rPr>
          <w:rFonts w:ascii="Times New Roman" w:hAnsi="Times New Roman" w:cs="Times New Roman"/>
        </w:rPr>
        <w:t>Chetan Kodand Reddy Madadi</w:t>
      </w:r>
      <w:r>
        <w:rPr>
          <w:rFonts w:ascii="Times New Roman" w:hAnsi="Times New Roman" w:cs="Times New Roman"/>
        </w:rPr>
        <w:t xml:space="preserve">, </w:t>
      </w:r>
      <w:r w:rsidRPr="00553B78">
        <w:rPr>
          <w:rFonts w:ascii="Times New Roman" w:hAnsi="Times New Roman" w:cs="Times New Roman"/>
        </w:rPr>
        <w:t>Sanghamitra DebRoy</w:t>
      </w:r>
      <w:r w:rsidRPr="007A7398">
        <w:rPr>
          <w:rFonts w:ascii="Times New Roman" w:hAnsi="Times New Roman" w:cs="Times New Roman"/>
          <w:vertAlign w:val="superscript"/>
        </w:rPr>
        <w:t>(2)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8A0C45" w:rsidRPr="008A0C45">
        <w:rPr>
          <w:rFonts w:ascii="Times New Roman" w:hAnsi="Times New Roman" w:cs="Times New Roman"/>
        </w:rPr>
        <w:t>Akshay Salimath</w:t>
      </w:r>
      <w:r w:rsidRPr="007A7398">
        <w:rPr>
          <w:rFonts w:ascii="Times New Roman" w:hAnsi="Times New Roman" w:cs="Times New Roman"/>
          <w:vertAlign w:val="superscript"/>
        </w:rPr>
        <w:t>(2)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8A0C45" w:rsidRPr="008A0C45">
        <w:rPr>
          <w:rFonts w:ascii="Times New Roman" w:hAnsi="Times New Roman" w:cs="Times New Roman"/>
        </w:rPr>
        <w:t>Venkat Mattela</w:t>
      </w:r>
      <w:r w:rsidR="008A0C45">
        <w:rPr>
          <w:rFonts w:ascii="Times New Roman" w:hAnsi="Times New Roman" w:cs="Times New Roman"/>
          <w:vertAlign w:val="superscript"/>
        </w:rPr>
        <w:t>(3</w:t>
      </w:r>
      <w:r w:rsidRPr="007A7398">
        <w:rPr>
          <w:rFonts w:ascii="Times New Roman" w:hAnsi="Times New Roman" w:cs="Times New Roman"/>
          <w:vertAlign w:val="superscript"/>
        </w:rPr>
        <w:t>)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3A5F18">
        <w:rPr>
          <w:rFonts w:ascii="Times New Roman" w:hAnsi="Times New Roman" w:cs="Times New Roman"/>
        </w:rPr>
        <w:t xml:space="preserve">and </w:t>
      </w:r>
      <w:r w:rsidR="003A5F18" w:rsidRPr="003A5F18">
        <w:rPr>
          <w:rFonts w:ascii="Times New Roman" w:hAnsi="Times New Roman" w:cs="Times New Roman"/>
        </w:rPr>
        <w:t>Parikshit Sahatiya</w:t>
      </w:r>
      <w:r w:rsidR="003A5F18">
        <w:rPr>
          <w:rFonts w:ascii="Times New Roman" w:hAnsi="Times New Roman" w:cs="Times New Roman"/>
          <w:vertAlign w:val="superscript"/>
        </w:rPr>
        <w:t>(1</w:t>
      </w:r>
      <w:r w:rsidRPr="007A7398">
        <w:rPr>
          <w:rFonts w:ascii="Times New Roman" w:hAnsi="Times New Roman" w:cs="Times New Roman"/>
          <w:vertAlign w:val="superscript"/>
        </w:rPr>
        <w:t>)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</w:p>
    <w:p w14:paraId="70BC8844" w14:textId="70427E60" w:rsidR="00563634" w:rsidRPr="007A7398" w:rsidRDefault="00CD474F">
      <w:pPr>
        <w:spacing w:after="578" w:line="259" w:lineRule="auto"/>
        <w:ind w:left="0" w:right="0" w:firstLine="0"/>
        <w:jc w:val="center"/>
        <w:rPr>
          <w:rFonts w:ascii="Times New Roman" w:hAnsi="Times New Roman" w:cs="Times New Roman"/>
        </w:rPr>
      </w:pPr>
      <w:r w:rsidRPr="007A7398">
        <w:rPr>
          <w:rFonts w:ascii="Times New Roman" w:hAnsi="Times New Roman" w:cs="Times New Roman"/>
          <w:sz w:val="20"/>
          <w:vertAlign w:val="superscript"/>
        </w:rPr>
        <w:t xml:space="preserve">(1) </w:t>
      </w:r>
      <w:r w:rsidR="008E4A52" w:rsidRPr="008E4A52">
        <w:rPr>
          <w:rFonts w:ascii="Times New Roman" w:hAnsi="Times New Roman" w:cs="Times New Roman"/>
          <w:sz w:val="20"/>
        </w:rPr>
        <w:t xml:space="preserve">Department of Electrical and Electronics Engineering, Birla Institute of Technology and Science (BITS) Pilani, Hyderabad Campus, 500078 India, Corresponding Email: </w:t>
      </w:r>
      <w:hyperlink r:id="rId6" w:history="1">
        <w:r w:rsidR="00503249" w:rsidRPr="005E4D5C">
          <w:rPr>
            <w:rStyle w:val="Hyperlink"/>
            <w:rFonts w:ascii="Times New Roman" w:hAnsi="Times New Roman" w:cs="Times New Roman"/>
            <w:sz w:val="20"/>
          </w:rPr>
          <w:t>parikshit@hyderabad.bits-pilani.ac.in</w:t>
        </w:r>
      </w:hyperlink>
      <w:r w:rsidRPr="007A7398">
        <w:rPr>
          <w:rFonts w:ascii="Times New Roman" w:hAnsi="Times New Roman" w:cs="Times New Roman"/>
          <w:sz w:val="20"/>
        </w:rPr>
        <w:t xml:space="preserve">, </w:t>
      </w:r>
      <w:r w:rsidRPr="007A7398">
        <w:rPr>
          <w:rFonts w:ascii="Times New Roman" w:hAnsi="Times New Roman" w:cs="Times New Roman"/>
          <w:sz w:val="20"/>
          <w:vertAlign w:val="superscript"/>
        </w:rPr>
        <w:t xml:space="preserve">(2) </w:t>
      </w:r>
      <w:r w:rsidR="00FC2181" w:rsidRPr="00FC2181">
        <w:rPr>
          <w:rFonts w:ascii="Times New Roman" w:hAnsi="Times New Roman" w:cs="Times New Roman"/>
          <w:sz w:val="20"/>
        </w:rPr>
        <w:t>2Nanomagnetic Division, Ce</w:t>
      </w:r>
      <w:r w:rsidR="00FC2181">
        <w:rPr>
          <w:rFonts w:ascii="Times New Roman" w:hAnsi="Times New Roman" w:cs="Times New Roman"/>
          <w:sz w:val="20"/>
        </w:rPr>
        <w:t xml:space="preserve">remorphic India Pvt Ltd., India, </w:t>
      </w:r>
      <w:r w:rsidRPr="007A7398">
        <w:rPr>
          <w:rFonts w:ascii="Times New Roman" w:hAnsi="Times New Roman" w:cs="Times New Roman"/>
          <w:sz w:val="20"/>
        </w:rPr>
        <w:t xml:space="preserve"> </w:t>
      </w:r>
      <w:r w:rsidR="00FC2181" w:rsidRPr="007A7398">
        <w:rPr>
          <w:rFonts w:ascii="Times New Roman" w:hAnsi="Times New Roman" w:cs="Times New Roman"/>
          <w:sz w:val="20"/>
          <w:vertAlign w:val="superscript"/>
        </w:rPr>
        <w:t>(</w:t>
      </w:r>
      <w:r w:rsidR="00FC2181">
        <w:rPr>
          <w:rFonts w:ascii="Times New Roman" w:hAnsi="Times New Roman" w:cs="Times New Roman"/>
          <w:sz w:val="20"/>
          <w:vertAlign w:val="superscript"/>
        </w:rPr>
        <w:t>3</w:t>
      </w:r>
      <w:r w:rsidR="00FC2181" w:rsidRPr="007A7398">
        <w:rPr>
          <w:rFonts w:ascii="Times New Roman" w:hAnsi="Times New Roman" w:cs="Times New Roman"/>
          <w:sz w:val="20"/>
          <w:vertAlign w:val="superscript"/>
        </w:rPr>
        <w:t xml:space="preserve">) </w:t>
      </w:r>
      <w:r w:rsidR="00FC2181" w:rsidRPr="00FC2181">
        <w:rPr>
          <w:rFonts w:ascii="Times New Roman" w:hAnsi="Times New Roman" w:cs="Times New Roman"/>
          <w:sz w:val="20"/>
        </w:rPr>
        <w:t>Ceremorphic, Inc., San Jose, California 95131, USA</w:t>
      </w:r>
      <w:r w:rsidR="00FC2181" w:rsidRPr="00FC2181">
        <w:rPr>
          <w:rFonts w:ascii="Times New Roman" w:hAnsi="Times New Roman" w:cs="Times New Roman"/>
          <w:sz w:val="20"/>
        </w:rPr>
        <w:t xml:space="preserve"> </w:t>
      </w:r>
    </w:p>
    <w:p w14:paraId="31E43E59" w14:textId="4FEE545F" w:rsidR="005D6A86" w:rsidRDefault="005D6A86" w:rsidP="005D6A8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study presents a selector-less and forming-free Ag</w:t>
      </w:r>
      <w:r w:rsidRPr="00CD4FF6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 w:rsidRPr="004C70EE">
        <w:rPr>
          <w:rFonts w:ascii="Times New Roman" w:hAnsi="Times New Roman" w:cs="Times New Roman"/>
          <w:vertAlign w:val="subscript"/>
        </w:rPr>
        <w:t>1-x</w:t>
      </w:r>
      <w:r>
        <w:rPr>
          <w:rFonts w:ascii="Times New Roman" w:hAnsi="Times New Roman" w:cs="Times New Roman"/>
        </w:rPr>
        <w:t>-based 64x64 (4kb) passive memristive crossbar array that maximizes density and power efficiency through self-rectifying cells. The fabricated array demonstrates robust analog bipolar switching with a rectification ratio over 10</w:t>
      </w:r>
      <w:r w:rsidRPr="004C70EE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and supports multilevel (&gt;4-bit) conductance states ranging from approximately 3.60 μS to 22.30 μS, verified at 373 K, all precisely tuned via compliance currents (20 μA ≤ ICC ≤ 1 mA). In addition to achieving a 96.08% recognition accuracy on the MNIST dataset using a Multi-Layer Perceptron (MLP), the study evaluated three training strategies, such as Post-Training Quantization (PTQ), Straight-Through Estimator (STE), and Alpha-Blending (AB), with Alpha-Blending identified as the most robust training method for noise-robust CNN deployment. Specifically, a ResNet-18 model optimized with AB achieved accuracies of 94.08% on CIFAR-10 and 75.28% on CIFAR-100, maintaining high performance even under moderate additive Gaussian noise (σ=0.10).</w:t>
      </w:r>
    </w:p>
    <w:p w14:paraId="0527981B" w14:textId="1E699323" w:rsidR="0099660A" w:rsidRPr="00CD4FF6" w:rsidRDefault="0099660A" w:rsidP="005D6A86">
      <w:pPr>
        <w:spacing w:line="240" w:lineRule="auto"/>
        <w:rPr>
          <w:rFonts w:ascii="Times New Roman" w:hAnsi="Times New Roman" w:cs="Times New Roman"/>
        </w:rPr>
      </w:pPr>
    </w:p>
    <w:p w14:paraId="4D75D837" w14:textId="2CD8EDCA" w:rsidR="00563634" w:rsidRDefault="00297F8F" w:rsidP="00B970E3">
      <w:pPr>
        <w:spacing w:after="326" w:line="259" w:lineRule="auto"/>
        <w:ind w:left="0" w:right="0" w:firstLine="0"/>
        <w:rPr>
          <w:rFonts w:ascii="Times New Roman" w:hAnsi="Times New Roman" w:cs="Times New Roman"/>
        </w:rPr>
      </w:pPr>
      <w:r w:rsidRPr="00297F8F">
        <w:drawing>
          <wp:inline distT="0" distB="0" distL="0" distR="0" wp14:anchorId="2D03B24F" wp14:editId="1CDFB026">
            <wp:extent cx="6120130" cy="25107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74F" w:rsidRPr="007A7398">
        <w:rPr>
          <w:rFonts w:ascii="Times New Roman" w:hAnsi="Times New Roman" w:cs="Times New Roman"/>
        </w:rPr>
        <w:t xml:space="preserve">Figure 1: </w:t>
      </w:r>
      <w:r>
        <w:rPr>
          <w:rFonts w:ascii="Times New Roman" w:hAnsi="Times New Roman" w:cs="Times New Roman"/>
        </w:rPr>
        <w:t xml:space="preserve">(a) </w:t>
      </w:r>
      <w:r w:rsidRPr="00297F8F">
        <w:rPr>
          <w:rFonts w:ascii="Times New Roman" w:hAnsi="Times New Roman" w:cs="Times New Roman"/>
        </w:rPr>
        <w:t>DC-IV characteristics of 1066 cells from the crossbar.</w:t>
      </w:r>
      <w:r>
        <w:rPr>
          <w:rFonts w:ascii="Times New Roman" w:hAnsi="Times New Roman" w:cs="Times New Roman"/>
        </w:rPr>
        <w:t xml:space="preserve"> (b) </w:t>
      </w:r>
      <w:r w:rsidRPr="00297F8F">
        <w:rPr>
          <w:rFonts w:ascii="Times New Roman" w:hAnsi="Times New Roman" w:cs="Times New Roman"/>
        </w:rPr>
        <w:t>Endurance characteristics of 10 selected cells in the crossbar.</w:t>
      </w:r>
      <w:r>
        <w:rPr>
          <w:rFonts w:ascii="Times New Roman" w:hAnsi="Times New Roman" w:cs="Times New Roman"/>
        </w:rPr>
        <w:t xml:space="preserve"> (c) </w:t>
      </w:r>
      <w:r w:rsidR="00CD474F">
        <w:rPr>
          <w:rFonts w:ascii="Times New Roman" w:hAnsi="Times New Roman" w:cs="Times New Roman"/>
        </w:rPr>
        <w:t>Compliance-current (ICC)-</w:t>
      </w:r>
      <w:r w:rsidRPr="00297F8F">
        <w:rPr>
          <w:rFonts w:ascii="Times New Roman" w:hAnsi="Times New Roman" w:cs="Times New Roman"/>
        </w:rPr>
        <w:t xml:space="preserve"> </w:t>
      </w:r>
      <w:r w:rsidR="00B970E3">
        <w:rPr>
          <w:rFonts w:ascii="Times New Roman" w:hAnsi="Times New Roman" w:cs="Times New Roman"/>
        </w:rPr>
        <w:t xml:space="preserve">dependent IVs </w:t>
      </w:r>
      <w:r w:rsidRPr="00297F8F">
        <w:rPr>
          <w:rFonts w:ascii="Times New Roman" w:hAnsi="Times New Roman" w:cs="Times New Roman"/>
        </w:rPr>
        <w:t>during the SET process.</w:t>
      </w:r>
      <w:r>
        <w:rPr>
          <w:rFonts w:ascii="Times New Roman" w:hAnsi="Times New Roman" w:cs="Times New Roman"/>
        </w:rPr>
        <w:t xml:space="preserve"> (d) </w:t>
      </w:r>
      <w:r w:rsidRPr="00297F8F">
        <w:rPr>
          <w:rFonts w:ascii="Times New Roman" w:hAnsi="Times New Roman" w:cs="Times New Roman"/>
        </w:rPr>
        <w:t>Stability of different LRS currents programmed by I</w:t>
      </w:r>
      <w:r w:rsidRPr="00297F8F">
        <w:rPr>
          <w:rFonts w:ascii="Times New Roman" w:hAnsi="Times New Roman" w:cs="Times New Roman"/>
          <w:vertAlign w:val="subscript"/>
        </w:rPr>
        <w:t>CC</w:t>
      </w:r>
      <w:r>
        <w:rPr>
          <w:rFonts w:ascii="Times New Roman" w:hAnsi="Times New Roman" w:cs="Times New Roman"/>
        </w:rPr>
        <w:t xml:space="preserve">. (e) </w:t>
      </w:r>
      <w:r w:rsidRPr="00297F8F">
        <w:rPr>
          <w:rFonts w:ascii="Times New Roman" w:hAnsi="Times New Roman" w:cs="Times New Roman"/>
        </w:rPr>
        <w:t>PPF charact</w:t>
      </w:r>
      <w:r w:rsidR="00CD474F">
        <w:rPr>
          <w:rFonts w:ascii="Times New Roman" w:hAnsi="Times New Roman" w:cs="Times New Roman"/>
        </w:rPr>
        <w:t>eristics of the memristive cell</w:t>
      </w:r>
      <w:r>
        <w:rPr>
          <w:rFonts w:ascii="Times New Roman" w:hAnsi="Times New Roman" w:cs="Times New Roman"/>
        </w:rPr>
        <w:t xml:space="preserve">. (f) </w:t>
      </w:r>
      <w:r w:rsidRPr="00297F8F">
        <w:rPr>
          <w:rFonts w:ascii="Times New Roman" w:hAnsi="Times New Roman" w:cs="Times New Roman"/>
        </w:rPr>
        <w:t>Mean conductance variation i</w:t>
      </w:r>
      <w:r w:rsidR="00CD474F">
        <w:rPr>
          <w:rFonts w:ascii="Times New Roman" w:hAnsi="Times New Roman" w:cs="Times New Roman"/>
        </w:rPr>
        <w:t>n 10 different memristive cells</w:t>
      </w:r>
      <w:r w:rsidRPr="00297F8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(g) </w:t>
      </w:r>
      <w:r w:rsidR="00CD474F" w:rsidRPr="00297F8F">
        <w:rPr>
          <w:rFonts w:ascii="Times New Roman" w:hAnsi="Times New Roman" w:cs="Times New Roman"/>
        </w:rPr>
        <w:t>Normaliz</w:t>
      </w:r>
      <w:r w:rsidR="00CD474F">
        <w:rPr>
          <w:rFonts w:ascii="Times New Roman" w:hAnsi="Times New Roman" w:cs="Times New Roman"/>
        </w:rPr>
        <w:t>ed potentiation characteristics</w:t>
      </w:r>
      <w:r>
        <w:rPr>
          <w:rFonts w:ascii="Times New Roman" w:hAnsi="Times New Roman" w:cs="Times New Roman"/>
        </w:rPr>
        <w:t xml:space="preserve">. (h) </w:t>
      </w:r>
      <w:r w:rsidRPr="00297F8F">
        <w:rPr>
          <w:rFonts w:ascii="Times New Roman" w:hAnsi="Times New Roman" w:cs="Times New Roman"/>
        </w:rPr>
        <w:t>LTP/LTD cycles showing robustness of fabricated memristor</w:t>
      </w:r>
      <w:r>
        <w:rPr>
          <w:rFonts w:ascii="Times New Roman" w:hAnsi="Times New Roman" w:cs="Times New Roman"/>
        </w:rPr>
        <w:t xml:space="preserve">. </w:t>
      </w:r>
    </w:p>
    <w:p w14:paraId="015292A0" w14:textId="77777777" w:rsidR="00CD474F" w:rsidRPr="006F3841" w:rsidRDefault="00CD474F" w:rsidP="00CD474F">
      <w:pPr>
        <w:spacing w:line="240" w:lineRule="auto"/>
        <w:ind w:left="640" w:hanging="640"/>
        <w:rPr>
          <w:rFonts w:ascii="Times New Roman" w:hAnsi="Times New Roman" w:cs="Times New Roman"/>
          <w:sz w:val="20"/>
          <w:szCs w:val="20"/>
        </w:rPr>
      </w:pPr>
      <w:r w:rsidRPr="006F3841">
        <w:rPr>
          <w:rFonts w:ascii="Times New Roman" w:hAnsi="Times New Roman" w:cs="Times New Roman"/>
          <w:sz w:val="20"/>
          <w:szCs w:val="20"/>
        </w:rPr>
        <w:t>[1]</w:t>
      </w:r>
      <w:r w:rsidRPr="006F3841">
        <w:rPr>
          <w:rFonts w:ascii="Times New Roman" w:hAnsi="Times New Roman" w:cs="Times New Roman"/>
          <w:sz w:val="20"/>
          <w:szCs w:val="20"/>
        </w:rPr>
        <w:tab/>
        <w:t>A. Wedig et al., “Nanoscale cation motion in TaOx, HfOx and TiOx memristive systems,” Nat. Nanotechnol., vol. 11, no. 1, pp. 67–74, 2016, doi: 10.1038/nnano.2015.221.</w:t>
      </w:r>
    </w:p>
    <w:p w14:paraId="57CFB414" w14:textId="77777777" w:rsidR="00CD474F" w:rsidRPr="006F3841" w:rsidRDefault="00CD474F" w:rsidP="00CD474F">
      <w:pPr>
        <w:spacing w:line="240" w:lineRule="auto"/>
        <w:ind w:left="640" w:hanging="640"/>
        <w:rPr>
          <w:rFonts w:ascii="Times New Roman" w:hAnsi="Times New Roman" w:cs="Times New Roman"/>
          <w:sz w:val="20"/>
          <w:szCs w:val="20"/>
        </w:rPr>
      </w:pPr>
      <w:r w:rsidRPr="006F3841">
        <w:rPr>
          <w:rFonts w:ascii="Times New Roman" w:hAnsi="Times New Roman" w:cs="Times New Roman"/>
          <w:sz w:val="20"/>
          <w:szCs w:val="20"/>
        </w:rPr>
        <w:t>[2]</w:t>
      </w:r>
      <w:r w:rsidRPr="006F3841">
        <w:rPr>
          <w:rFonts w:ascii="Times New Roman" w:hAnsi="Times New Roman" w:cs="Times New Roman"/>
          <w:sz w:val="20"/>
          <w:szCs w:val="20"/>
        </w:rPr>
        <w:tab/>
        <w:t>F. Aguirre et al., “Hardware implementation of memristor-based artificial neural networks,” Nat. Commun., vol. 15, no. 1, p. 1974, Mar. 2024, doi: 10.1038/s41467-024-45670-9.</w:t>
      </w:r>
    </w:p>
    <w:p w14:paraId="563C46B2" w14:textId="77777777" w:rsidR="00CD474F" w:rsidRPr="006F3841" w:rsidRDefault="00CD474F" w:rsidP="00CD474F">
      <w:pPr>
        <w:spacing w:line="240" w:lineRule="auto"/>
        <w:ind w:left="640" w:hanging="640"/>
        <w:rPr>
          <w:rFonts w:ascii="Times New Roman" w:hAnsi="Times New Roman" w:cs="Times New Roman"/>
          <w:sz w:val="20"/>
          <w:szCs w:val="20"/>
        </w:rPr>
      </w:pPr>
      <w:r w:rsidRPr="006F3841">
        <w:rPr>
          <w:rFonts w:ascii="Times New Roman" w:hAnsi="Times New Roman" w:cs="Times New Roman"/>
          <w:sz w:val="20"/>
          <w:szCs w:val="20"/>
        </w:rPr>
        <w:t>[3]</w:t>
      </w:r>
      <w:r w:rsidRPr="006F3841">
        <w:rPr>
          <w:rFonts w:ascii="Times New Roman" w:hAnsi="Times New Roman" w:cs="Times New Roman"/>
          <w:sz w:val="20"/>
          <w:szCs w:val="20"/>
        </w:rPr>
        <w:tab/>
        <w:t>Y. Lee, B. Jeon, Y. Cho, J. Kim, W. Shim, and S. Kim, “Recent Progress in Memrsitor Array Structures and Solutions for Sneak Path Current Reduction,” Adv. Mater. Technol., vol. 2400585, pp. 1–17, 2024, doi: 10.1002/admt.202400585.</w:t>
      </w:r>
    </w:p>
    <w:p w14:paraId="2B04C71D" w14:textId="6CA576B0" w:rsidR="00B970E3" w:rsidRPr="007A7398" w:rsidRDefault="00B970E3" w:rsidP="00B970E3">
      <w:pPr>
        <w:spacing w:after="326" w:line="259" w:lineRule="auto"/>
        <w:ind w:left="0" w:right="0" w:firstLine="0"/>
        <w:rPr>
          <w:rFonts w:ascii="Times New Roman" w:hAnsi="Times New Roman" w:cs="Times New Roman"/>
        </w:rPr>
      </w:pPr>
      <w:bookmarkStart w:id="0" w:name="_GoBack"/>
      <w:bookmarkEnd w:id="0"/>
    </w:p>
    <w:sectPr w:rsidR="00B970E3" w:rsidRPr="007A7398">
      <w:pgSz w:w="11906" w:h="16838"/>
      <w:pgMar w:top="1440" w:right="1134" w:bottom="144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2541AC"/>
    <w:multiLevelType w:val="hybridMultilevel"/>
    <w:tmpl w:val="43207C6E"/>
    <w:lvl w:ilvl="0" w:tplc="2C1E0480">
      <w:start w:val="1"/>
      <w:numFmt w:val="decimal"/>
      <w:lvlText w:val="[%1]"/>
      <w:lvlJc w:val="left"/>
      <w:pPr>
        <w:ind w:left="3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6587B1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19A106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10C7C2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7B027F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DB240B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F5E458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E66DAB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39A2B6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634"/>
    <w:rsid w:val="00297F8F"/>
    <w:rsid w:val="003A5F18"/>
    <w:rsid w:val="00503249"/>
    <w:rsid w:val="00553B78"/>
    <w:rsid w:val="00563634"/>
    <w:rsid w:val="005D6A86"/>
    <w:rsid w:val="007A7398"/>
    <w:rsid w:val="007D11F4"/>
    <w:rsid w:val="0086219F"/>
    <w:rsid w:val="008A0C45"/>
    <w:rsid w:val="008E4A52"/>
    <w:rsid w:val="0099660A"/>
    <w:rsid w:val="00B970E3"/>
    <w:rsid w:val="00CD474F"/>
    <w:rsid w:val="00DD4EBA"/>
    <w:rsid w:val="00EA4826"/>
    <w:rsid w:val="00FC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79B83"/>
  <w15:docId w15:val="{33977CF7-F889-49E7-A5D3-1DC4237AC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1" w:line="227" w:lineRule="auto"/>
      <w:ind w:left="10" w:right="10" w:hanging="10"/>
      <w:jc w:val="both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3249"/>
    <w:rPr>
      <w:color w:val="467886" w:themeColor="hyperlink"/>
      <w:u w:val="single"/>
    </w:rPr>
  </w:style>
  <w:style w:type="paragraph" w:styleId="ListParagraph">
    <w:name w:val="List Paragraph"/>
    <w:basedOn w:val="Normal"/>
    <w:uiPriority w:val="34"/>
    <w:qFormat/>
    <w:rsid w:val="00FC21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parikshit@hyderabad.bits-pilani.ac.in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A0D27-C269-4FA6-B6F7-F6AED5972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Levchenko, Roman</dc:creator>
  <cp:keywords/>
  <cp:lastModifiedBy>EMD Lab</cp:lastModifiedBy>
  <cp:revision>14</cp:revision>
  <dcterms:created xsi:type="dcterms:W3CDTF">2026-02-06T18:04:00Z</dcterms:created>
  <dcterms:modified xsi:type="dcterms:W3CDTF">2026-03-08T16:58:00Z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5edd135a-3277-441d-9363-7a2753b9195d</vt:lpwstr>
  </property>
  <property fmtid="{D5CDD505-2E9C-101B-9397-08002B2CF9AE}" pid="3" name="Mendeley Recent Style Id 0_1">
    <vt:lpwstr>http://www.zotero.org/styles/apa</vt:lpwstr>
  </property>
  <property fmtid="{D5CDD505-2E9C-101B-9397-08002B2CF9AE}" pid="4" name="Mendeley Recent Style Name 0_1">
    <vt:lpwstr>American Psychological Association 7th edition</vt:lpwstr>
  </property>
  <property fmtid="{D5CDD505-2E9C-101B-9397-08002B2CF9AE}" pid="5" name="Mendeley Recent Style Id 1_1">
    <vt:lpwstr>http://www.zotero.org/styles/chicago-author-date</vt:lpwstr>
  </property>
  <property fmtid="{D5CDD505-2E9C-101B-9397-08002B2CF9AE}" pid="6" name="Mendeley Recent Style Name 1_1">
    <vt:lpwstr>Chicago Manual of Style 17th edition (author-date)</vt:lpwstr>
  </property>
  <property fmtid="{D5CDD505-2E9C-101B-9397-08002B2CF9AE}" pid="7" name="Mendeley Recent Style Id 2_1">
    <vt:lpwstr>http://www.zotero.org/styles/chicago-fullnote-bibliography</vt:lpwstr>
  </property>
  <property fmtid="{D5CDD505-2E9C-101B-9397-08002B2CF9AE}" pid="8" name="Mendeley Recent Style Name 2_1">
    <vt:lpwstr>Chicago Manual of Style 17th edition (full note)</vt:lpwstr>
  </property>
  <property fmtid="{D5CDD505-2E9C-101B-9397-08002B2CF9AE}" pid="9" name="Mendeley Recent Style Id 3_1">
    <vt:lpwstr>http://www.zotero.org/styles/chicago-note-bibliography</vt:lpwstr>
  </property>
  <property fmtid="{D5CDD505-2E9C-101B-9397-08002B2CF9AE}" pid="10" name="Mendeley Recent Style Name 3_1">
    <vt:lpwstr>Chicago Manual of Style 17th edition (note)</vt:lpwstr>
  </property>
  <property fmtid="{D5CDD505-2E9C-101B-9397-08002B2CF9AE}" pid="11" name="Mendeley Recent Style Id 4_1">
    <vt:lpwstr>http://www.zotero.org/styles/elsevier-harvard</vt:lpwstr>
  </property>
  <property fmtid="{D5CDD505-2E9C-101B-9397-08002B2CF9AE}" pid="12" name="Mendeley Recent Style Name 4_1">
    <vt:lpwstr>Elsevier - Harvard (with titles)</vt:lpwstr>
  </property>
  <property fmtid="{D5CDD505-2E9C-101B-9397-08002B2CF9AE}" pid="13" name="Mendeley Recent Style Id 5_1">
    <vt:lpwstr>http://www.zotero.org/styles/emerald-harvard</vt:lpwstr>
  </property>
  <property fmtid="{D5CDD505-2E9C-101B-9397-08002B2CF9AE}" pid="14" name="Mendeley Recent Style Name 5_1">
    <vt:lpwstr>Emerald - Harvard</vt:lpwstr>
  </property>
  <property fmtid="{D5CDD505-2E9C-101B-9397-08002B2CF9AE}" pid="15" name="Mendeley Recent Style Id 6_1">
    <vt:lpwstr>http://www.zotero.org/styles/harvard1</vt:lpwstr>
  </property>
  <property fmtid="{D5CDD505-2E9C-101B-9397-08002B2CF9AE}" pid="16" name="Mendeley Recent Style Name 6_1">
    <vt:lpwstr>Harvard reference format 1 (deprecated)</vt:lpwstr>
  </property>
  <property fmtid="{D5CDD505-2E9C-101B-9397-08002B2CF9AE}" pid="17" name="Mendeley Recent Style Id 7_1">
    <vt:lpwstr>http://www.zotero.org/styles/ieee</vt:lpwstr>
  </property>
  <property fmtid="{D5CDD505-2E9C-101B-9397-08002B2CF9AE}" pid="18" name="Mendeley Recent Style Name 7_1">
    <vt:lpwstr>IEEE</vt:lpwstr>
  </property>
  <property fmtid="{D5CDD505-2E9C-101B-9397-08002B2CF9AE}" pid="19" name="Mendeley Recent Style Id 8_1">
    <vt:lpwstr>http://www.zotero.org/styles/nature</vt:lpwstr>
  </property>
  <property fmtid="{D5CDD505-2E9C-101B-9397-08002B2CF9AE}" pid="20" name="Mendeley Recent Style Name 8_1">
    <vt:lpwstr>Nature</vt:lpwstr>
  </property>
  <property fmtid="{D5CDD505-2E9C-101B-9397-08002B2CF9AE}" pid="21" name="Mendeley Recent Style Id 9_1">
    <vt:lpwstr>http://www.zotero.org/styles/vancouver</vt:lpwstr>
  </property>
  <property fmtid="{D5CDD505-2E9C-101B-9397-08002B2CF9AE}" pid="22" name="Mendeley Recent Style Name 9_1">
    <vt:lpwstr>Vancouver</vt:lpwstr>
  </property>
  <property fmtid="{D5CDD505-2E9C-101B-9397-08002B2CF9AE}" pid="23" name="Mendeley Citation Style_1">
    <vt:lpwstr>http://www.zotero.org/styles/ieee</vt:lpwstr>
  </property>
  <property fmtid="{D5CDD505-2E9C-101B-9397-08002B2CF9AE}" pid="24" name="Mendeley Document_1">
    <vt:lpwstr>True</vt:lpwstr>
  </property>
  <property fmtid="{D5CDD505-2E9C-101B-9397-08002B2CF9AE}" pid="25" name="Mendeley Unique User Id_1">
    <vt:lpwstr>599364a1-252e-313b-ad69-43da2f2b4575</vt:lpwstr>
  </property>
</Properties>
</file>