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D1DFE" w14:textId="61B03282" w:rsidR="007C2B58" w:rsidRPr="007C2B58" w:rsidRDefault="007C2B58" w:rsidP="007C2B58">
      <w:pPr>
        <w:spacing w:after="172" w:line="259" w:lineRule="auto"/>
        <w:ind w:left="0" w:right="0" w:firstLine="0"/>
        <w:jc w:val="center"/>
        <w:rPr>
          <w:rFonts w:ascii="Times New Roman" w:hAnsi="Times New Roman" w:cs="Times New Roman"/>
          <w:b/>
          <w:sz w:val="28"/>
        </w:rPr>
      </w:pPr>
      <w:r w:rsidRPr="007C2B58">
        <w:rPr>
          <w:rFonts w:ascii="Arial" w:eastAsia="Times New Roman" w:hAnsi="Arial" w:cs="Arial"/>
          <w:b/>
          <w:color w:val="auto"/>
          <w:kern w:val="0"/>
          <w14:ligatures w14:val="none"/>
        </w:rPr>
        <w:t xml:space="preserve"> </w:t>
      </w:r>
      <w:r w:rsidRPr="007C2B58">
        <w:rPr>
          <w:rFonts w:ascii="Times New Roman" w:hAnsi="Times New Roman" w:cs="Times New Roman"/>
          <w:b/>
          <w:sz w:val="28"/>
        </w:rPr>
        <w:t>Si/SiGe Quantum Well Transistor Emulating Biological Synaptic Plasticity for Energy-Efficient Neuromorphic Computing</w:t>
      </w:r>
    </w:p>
    <w:p w14:paraId="79D4F2CF" w14:textId="5245F167" w:rsidR="00563634" w:rsidRPr="00D00773" w:rsidRDefault="00563634">
      <w:pPr>
        <w:spacing w:after="172" w:line="259" w:lineRule="auto"/>
        <w:ind w:left="0" w:right="0" w:firstLine="0"/>
        <w:jc w:val="center"/>
        <w:rPr>
          <w:rFonts w:ascii="Times New Roman" w:hAnsi="Times New Roman" w:cs="Times New Roman"/>
        </w:rPr>
      </w:pPr>
    </w:p>
    <w:p w14:paraId="20D27699" w14:textId="624D90A2" w:rsidR="007C2B58" w:rsidRPr="006264FD" w:rsidRDefault="007C2B58" w:rsidP="007C2B58">
      <w:pPr>
        <w:spacing w:after="174" w:line="259" w:lineRule="auto"/>
        <w:jc w:val="center"/>
        <w:rPr>
          <w:rFonts w:ascii="Times New Roman" w:hAnsi="Times New Roman" w:cs="Times New Roman"/>
          <w:lang w:val="de-DE"/>
        </w:rPr>
      </w:pPr>
      <w:r w:rsidRPr="00D00773">
        <w:rPr>
          <w:rFonts w:ascii="Times New Roman" w:hAnsi="Times New Roman" w:cs="Times New Roman"/>
        </w:rPr>
        <w:t xml:space="preserve"> </w:t>
      </w:r>
      <w:r w:rsidRPr="006264FD">
        <w:rPr>
          <w:rFonts w:ascii="Times New Roman" w:hAnsi="Times New Roman" w:cs="Times New Roman"/>
          <w:lang w:val="de-DE"/>
        </w:rPr>
        <w:t>A. Rajan</w:t>
      </w:r>
      <w:r w:rsidR="00D00773" w:rsidRPr="006264FD">
        <w:rPr>
          <w:rFonts w:ascii="Times New Roman" w:hAnsi="Times New Roman" w:cs="Times New Roman"/>
          <w:vertAlign w:val="superscript"/>
          <w:lang w:val="de-DE"/>
        </w:rPr>
        <w:t>(</w:t>
      </w:r>
      <w:r w:rsidRPr="006264FD">
        <w:rPr>
          <w:rFonts w:ascii="Times New Roman" w:hAnsi="Times New Roman" w:cs="Times New Roman"/>
          <w:vertAlign w:val="superscript"/>
          <w:lang w:val="de-DE"/>
        </w:rPr>
        <w:t>1</w:t>
      </w:r>
      <w:r w:rsidR="00D00773" w:rsidRPr="006264FD">
        <w:rPr>
          <w:rFonts w:ascii="Times New Roman" w:hAnsi="Times New Roman" w:cs="Times New Roman"/>
          <w:vertAlign w:val="superscript"/>
          <w:lang w:val="de-DE"/>
        </w:rPr>
        <w:t xml:space="preserve">) </w:t>
      </w:r>
      <w:r w:rsidR="00D00773" w:rsidRPr="006264FD">
        <w:rPr>
          <w:rFonts w:ascii="Times New Roman" w:hAnsi="Times New Roman" w:cs="Times New Roman"/>
          <w:lang w:val="de-DE"/>
        </w:rPr>
        <w:t>,</w:t>
      </w:r>
      <w:r w:rsidRPr="006264FD">
        <w:rPr>
          <w:rFonts w:ascii="Times New Roman" w:hAnsi="Times New Roman" w:cs="Times New Roman"/>
          <w:lang w:val="de-DE"/>
        </w:rPr>
        <w:t xml:space="preserve"> J.</w:t>
      </w:r>
      <w:r w:rsidR="006264FD" w:rsidRPr="006264FD">
        <w:rPr>
          <w:rFonts w:ascii="Times New Roman" w:hAnsi="Times New Roman" w:cs="Times New Roman"/>
          <w:lang w:val="de-DE"/>
        </w:rPr>
        <w:t xml:space="preserve"> </w:t>
      </w:r>
      <w:r w:rsidRPr="006264FD">
        <w:rPr>
          <w:rFonts w:ascii="Times New Roman" w:hAnsi="Times New Roman" w:cs="Times New Roman"/>
          <w:lang w:val="de-DE"/>
        </w:rPr>
        <w:t>Zhang</w:t>
      </w:r>
      <w:r w:rsidR="00D00773" w:rsidRPr="006264FD">
        <w:rPr>
          <w:rFonts w:ascii="Times New Roman" w:hAnsi="Times New Roman" w:cs="Times New Roman"/>
          <w:vertAlign w:val="superscript"/>
          <w:lang w:val="de-DE"/>
        </w:rPr>
        <w:t>(1)</w:t>
      </w:r>
      <w:r w:rsidRPr="006264FD">
        <w:rPr>
          <w:rFonts w:ascii="Times New Roman" w:hAnsi="Times New Roman" w:cs="Times New Roman"/>
          <w:lang w:val="de-DE"/>
        </w:rPr>
        <w:t>,</w:t>
      </w:r>
      <w:r w:rsidR="00975CC7" w:rsidRPr="006264FD">
        <w:rPr>
          <w:rFonts w:ascii="Times New Roman" w:hAnsi="Times New Roman" w:cs="Times New Roman"/>
          <w:lang w:val="de-DE"/>
        </w:rPr>
        <w:t>Y.</w:t>
      </w:r>
      <w:r w:rsidR="006264FD" w:rsidRPr="006264FD">
        <w:rPr>
          <w:rFonts w:ascii="Times New Roman" w:hAnsi="Times New Roman" w:cs="Times New Roman"/>
          <w:lang w:val="de-DE"/>
        </w:rPr>
        <w:t xml:space="preserve"> </w:t>
      </w:r>
      <w:r w:rsidR="00975CC7" w:rsidRPr="006264FD">
        <w:rPr>
          <w:rFonts w:ascii="Times New Roman" w:hAnsi="Times New Roman" w:cs="Times New Roman"/>
          <w:lang w:val="de-DE"/>
        </w:rPr>
        <w:t>Liao</w:t>
      </w:r>
      <w:r w:rsidR="00975CC7" w:rsidRPr="006264FD">
        <w:rPr>
          <w:rFonts w:ascii="Times New Roman" w:hAnsi="Times New Roman" w:cs="Times New Roman"/>
          <w:vertAlign w:val="superscript"/>
          <w:lang w:val="de-DE"/>
        </w:rPr>
        <w:t>(1)</w:t>
      </w:r>
      <w:r w:rsidR="00975CC7" w:rsidRPr="006264FD">
        <w:rPr>
          <w:rFonts w:ascii="Times New Roman" w:hAnsi="Times New Roman" w:cs="Times New Roman"/>
          <w:lang w:val="de-DE"/>
        </w:rPr>
        <w:t>, J.</w:t>
      </w:r>
      <w:r w:rsidR="006264FD">
        <w:rPr>
          <w:rFonts w:ascii="Times New Roman" w:hAnsi="Times New Roman" w:cs="Times New Roman"/>
          <w:lang w:val="de-DE"/>
        </w:rPr>
        <w:t xml:space="preserve"> </w:t>
      </w:r>
      <w:r w:rsidR="00975CC7" w:rsidRPr="006264FD">
        <w:rPr>
          <w:rFonts w:ascii="Times New Roman" w:hAnsi="Times New Roman" w:cs="Times New Roman"/>
          <w:lang w:val="de-DE"/>
        </w:rPr>
        <w:t>Sun</w:t>
      </w:r>
      <w:r w:rsidR="00975CC7" w:rsidRPr="006264FD">
        <w:rPr>
          <w:rFonts w:ascii="Times New Roman" w:hAnsi="Times New Roman" w:cs="Times New Roman"/>
          <w:vertAlign w:val="superscript"/>
          <w:lang w:val="de-DE"/>
        </w:rPr>
        <w:t>(1)</w:t>
      </w:r>
      <w:r w:rsidR="00975CC7" w:rsidRPr="006264FD">
        <w:rPr>
          <w:rFonts w:ascii="Times New Roman" w:hAnsi="Times New Roman" w:cs="Times New Roman"/>
          <w:lang w:val="de-DE"/>
        </w:rPr>
        <w:t>,</w:t>
      </w:r>
      <w:r w:rsidRPr="006264FD">
        <w:rPr>
          <w:rFonts w:ascii="Times New Roman" w:hAnsi="Times New Roman" w:cs="Times New Roman"/>
          <w:lang w:val="de-DE"/>
        </w:rPr>
        <w:t xml:space="preserve"> D.</w:t>
      </w:r>
      <w:r w:rsidR="006264FD">
        <w:rPr>
          <w:rFonts w:ascii="Times New Roman" w:hAnsi="Times New Roman" w:cs="Times New Roman"/>
          <w:lang w:val="de-DE"/>
        </w:rPr>
        <w:t xml:space="preserve"> </w:t>
      </w:r>
      <w:r w:rsidRPr="006264FD">
        <w:rPr>
          <w:rFonts w:ascii="Times New Roman" w:hAnsi="Times New Roman" w:cs="Times New Roman"/>
          <w:lang w:val="de-DE"/>
        </w:rPr>
        <w:t>Grützmacher</w:t>
      </w:r>
      <w:r w:rsidR="00D00773" w:rsidRPr="006264FD">
        <w:rPr>
          <w:rFonts w:ascii="Times New Roman" w:hAnsi="Times New Roman" w:cs="Times New Roman"/>
          <w:vertAlign w:val="superscript"/>
          <w:lang w:val="de-DE"/>
        </w:rPr>
        <w:t>(1)</w:t>
      </w:r>
      <w:r w:rsidRPr="006264FD">
        <w:rPr>
          <w:rFonts w:ascii="Times New Roman" w:hAnsi="Times New Roman" w:cs="Times New Roman"/>
          <w:lang w:val="de-DE"/>
        </w:rPr>
        <w:t>,</w:t>
      </w:r>
      <w:r w:rsidR="005A221B" w:rsidRPr="006264FD">
        <w:rPr>
          <w:rFonts w:ascii="Times New Roman" w:hAnsi="Times New Roman" w:cs="Times New Roman"/>
          <w:vertAlign w:val="superscript"/>
          <w:lang w:val="de-DE"/>
        </w:rPr>
        <w:t xml:space="preserve"> </w:t>
      </w:r>
      <w:r w:rsidR="005A221B" w:rsidRPr="006264FD">
        <w:rPr>
          <w:rFonts w:ascii="Times New Roman" w:hAnsi="Times New Roman" w:cs="Times New Roman"/>
          <w:lang w:val="de-DE"/>
        </w:rPr>
        <w:t xml:space="preserve"> A. Mai</w:t>
      </w:r>
      <w:r w:rsidR="005A221B" w:rsidRPr="006264FD">
        <w:rPr>
          <w:rFonts w:ascii="Times New Roman" w:hAnsi="Times New Roman" w:cs="Times New Roman"/>
          <w:vertAlign w:val="superscript"/>
          <w:lang w:val="de-DE"/>
        </w:rPr>
        <w:t>(</w:t>
      </w:r>
      <w:r w:rsidR="00145079" w:rsidRPr="006264FD">
        <w:rPr>
          <w:rFonts w:ascii="Times New Roman" w:hAnsi="Times New Roman" w:cs="Times New Roman"/>
          <w:vertAlign w:val="superscript"/>
          <w:lang w:val="de-DE"/>
        </w:rPr>
        <w:t>2,3</w:t>
      </w:r>
      <w:r w:rsidR="005A221B" w:rsidRPr="006264FD">
        <w:rPr>
          <w:rFonts w:ascii="Times New Roman" w:hAnsi="Times New Roman" w:cs="Times New Roman"/>
          <w:vertAlign w:val="superscript"/>
          <w:lang w:val="de-DE"/>
        </w:rPr>
        <w:t xml:space="preserve">)  </w:t>
      </w:r>
      <w:r w:rsidR="005A221B" w:rsidRPr="006264FD">
        <w:rPr>
          <w:rFonts w:ascii="Times New Roman" w:hAnsi="Times New Roman" w:cs="Times New Roman"/>
          <w:lang w:val="de-DE"/>
        </w:rPr>
        <w:t>,</w:t>
      </w:r>
      <w:r w:rsidRPr="006264FD">
        <w:rPr>
          <w:rFonts w:ascii="Times New Roman" w:hAnsi="Times New Roman" w:cs="Times New Roman"/>
          <w:lang w:val="de-DE"/>
        </w:rPr>
        <w:t xml:space="preserve"> Y. Yamamoto</w:t>
      </w:r>
      <w:r w:rsidR="00145079" w:rsidRPr="006264FD">
        <w:rPr>
          <w:rFonts w:ascii="Times New Roman" w:hAnsi="Times New Roman" w:cs="Times New Roman"/>
          <w:vertAlign w:val="superscript"/>
          <w:lang w:val="de-DE"/>
        </w:rPr>
        <w:t>(2,4</w:t>
      </w:r>
      <w:r w:rsidR="00D00773" w:rsidRPr="006264FD">
        <w:rPr>
          <w:rFonts w:ascii="Times New Roman" w:hAnsi="Times New Roman" w:cs="Times New Roman"/>
          <w:vertAlign w:val="superscript"/>
          <w:lang w:val="de-DE"/>
        </w:rPr>
        <w:t>)</w:t>
      </w:r>
      <w:r w:rsidRPr="006264FD">
        <w:rPr>
          <w:rFonts w:ascii="Times New Roman" w:hAnsi="Times New Roman" w:cs="Times New Roman"/>
          <w:lang w:val="de-DE"/>
        </w:rPr>
        <w:t xml:space="preserve"> </w:t>
      </w:r>
      <w:r w:rsidR="005A221B" w:rsidRPr="006264FD">
        <w:rPr>
          <w:rFonts w:ascii="Times New Roman" w:hAnsi="Times New Roman" w:cs="Times New Roman"/>
          <w:lang w:val="de-DE"/>
        </w:rPr>
        <w:t>,</w:t>
      </w:r>
      <w:r w:rsidRPr="006264FD">
        <w:rPr>
          <w:rFonts w:ascii="Times New Roman" w:hAnsi="Times New Roman" w:cs="Times New Roman"/>
          <w:lang w:val="de-DE"/>
        </w:rPr>
        <w:t>Q</w:t>
      </w:r>
      <w:r w:rsidR="006264FD">
        <w:rPr>
          <w:rFonts w:ascii="Times New Roman" w:hAnsi="Times New Roman" w:cs="Times New Roman"/>
          <w:lang w:val="de-DE"/>
        </w:rPr>
        <w:t xml:space="preserve">. </w:t>
      </w:r>
      <w:r w:rsidRPr="006264FD">
        <w:rPr>
          <w:rFonts w:ascii="Times New Roman" w:hAnsi="Times New Roman" w:cs="Times New Roman"/>
          <w:lang w:val="de-DE"/>
        </w:rPr>
        <w:t>-T. Zhao</w:t>
      </w:r>
      <w:r w:rsidR="00D00773" w:rsidRPr="006264FD">
        <w:rPr>
          <w:rFonts w:ascii="Times New Roman" w:hAnsi="Times New Roman" w:cs="Times New Roman"/>
          <w:vertAlign w:val="superscript"/>
          <w:lang w:val="de-DE"/>
        </w:rPr>
        <w:t>(1)</w:t>
      </w:r>
      <w:r w:rsidRPr="006264FD">
        <w:rPr>
          <w:rFonts w:ascii="Times New Roman" w:hAnsi="Times New Roman" w:cs="Times New Roman"/>
          <w:lang w:val="de-DE"/>
        </w:rPr>
        <w:t>.</w:t>
      </w:r>
    </w:p>
    <w:p w14:paraId="348E83B3" w14:textId="4350CB8F" w:rsidR="0079740B" w:rsidRPr="00865BDA" w:rsidRDefault="00901AF0" w:rsidP="00D00773">
      <w:pPr>
        <w:spacing w:before="240" w:after="578" w:line="259" w:lineRule="auto"/>
        <w:ind w:left="0" w:right="0" w:firstLine="0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sz w:val="20"/>
          <w:vertAlign w:val="superscript"/>
          <w:lang w:val="de-DE"/>
        </w:rPr>
        <w:t xml:space="preserve">(1) </w:t>
      </w:r>
      <w:r w:rsidR="00865BDA" w:rsidRPr="00865BDA">
        <w:rPr>
          <w:rFonts w:ascii="Times New Roman" w:hAnsi="Times New Roman" w:cs="Times New Roman"/>
          <w:sz w:val="20"/>
          <w:lang w:val="de-DE"/>
        </w:rPr>
        <w:t>Peter Grünberg Institute (PGI-9)</w:t>
      </w:r>
      <w:r w:rsidR="00865BDA">
        <w:rPr>
          <w:rFonts w:ascii="Times New Roman" w:hAnsi="Times New Roman" w:cs="Times New Roman"/>
          <w:sz w:val="20"/>
          <w:lang w:val="de-DE"/>
        </w:rPr>
        <w:t xml:space="preserve"> </w:t>
      </w:r>
      <w:r w:rsidR="007C2B58" w:rsidRPr="00865BDA">
        <w:rPr>
          <w:rFonts w:ascii="Times New Roman" w:hAnsi="Times New Roman" w:cs="Times New Roman"/>
          <w:sz w:val="20"/>
          <w:lang w:val="de-DE"/>
        </w:rPr>
        <w:t>Forschungszentrum Jülich, Jülich, Germany</w:t>
      </w:r>
      <w:r w:rsidR="00865BDA" w:rsidRPr="00865BDA">
        <w:rPr>
          <w:rFonts w:ascii="Times New Roman" w:hAnsi="Times New Roman" w:cs="Times New Roman"/>
          <w:sz w:val="20"/>
          <w:lang w:val="de-DE"/>
        </w:rPr>
        <w:t>,</w:t>
      </w:r>
      <w:r>
        <w:rPr>
          <w:rFonts w:ascii="Times New Roman" w:hAnsi="Times New Roman" w:cs="Times New Roman"/>
          <w:sz w:val="20"/>
          <w:vertAlign w:val="superscript"/>
          <w:lang w:val="de-DE"/>
        </w:rPr>
        <w:t xml:space="preserve"> (2) </w:t>
      </w:r>
      <w:r w:rsidR="00865BDA" w:rsidRPr="00865BDA">
        <w:rPr>
          <w:rFonts w:ascii="Times New Roman" w:hAnsi="Times New Roman" w:cs="Times New Roman"/>
          <w:sz w:val="20"/>
          <w:lang w:val="de-DE"/>
        </w:rPr>
        <w:t>IHP-Leibniz Institute for High Performance Microelectronics, Frankfurt(oder), Germany</w:t>
      </w:r>
      <w:r w:rsidR="00865BDA">
        <w:rPr>
          <w:rFonts w:ascii="Times New Roman" w:hAnsi="Times New Roman" w:cs="Times New Roman"/>
          <w:sz w:val="20"/>
          <w:lang w:val="de-DE"/>
        </w:rPr>
        <w:t>,</w:t>
      </w:r>
      <w:r w:rsidR="00865BDA" w:rsidRPr="00865BDA">
        <w:rPr>
          <w:rFonts w:ascii="Times New Roman" w:hAnsi="Times New Roman" w:cs="Times New Roman"/>
          <w:sz w:val="20"/>
          <w:vertAlign w:val="superscript"/>
          <w:lang w:val="de-DE"/>
        </w:rPr>
        <w:t xml:space="preserve"> </w:t>
      </w:r>
      <w:r w:rsidR="00865BDA">
        <w:rPr>
          <w:rFonts w:ascii="Times New Roman" w:hAnsi="Times New Roman" w:cs="Times New Roman"/>
          <w:sz w:val="20"/>
          <w:vertAlign w:val="superscript"/>
          <w:lang w:val="de-DE"/>
        </w:rPr>
        <w:t>(3</w:t>
      </w:r>
      <w:r>
        <w:rPr>
          <w:rFonts w:ascii="Times New Roman" w:hAnsi="Times New Roman" w:cs="Times New Roman"/>
          <w:sz w:val="20"/>
          <w:vertAlign w:val="superscript"/>
          <w:lang w:val="de-DE"/>
        </w:rPr>
        <w:t>)</w:t>
      </w:r>
      <w:r>
        <w:rPr>
          <w:rFonts w:ascii="Times New Roman" w:hAnsi="Times New Roman" w:cs="Times New Roman"/>
          <w:sz w:val="20"/>
          <w:vertAlign w:val="subscript"/>
          <w:lang w:val="de-DE"/>
        </w:rPr>
        <w:t xml:space="preserve"> </w:t>
      </w:r>
      <w:r w:rsidR="00865BDA" w:rsidRPr="00865BDA">
        <w:rPr>
          <w:rFonts w:ascii="Times New Roman" w:hAnsi="Times New Roman" w:cs="Times New Roman"/>
          <w:sz w:val="20"/>
          <w:lang w:val="de-DE"/>
        </w:rPr>
        <w:t>Technische Hochschule Wildau, Wildau, Germany,</w:t>
      </w:r>
      <w:r w:rsidR="00865BDA" w:rsidRPr="00865BDA">
        <w:rPr>
          <w:rFonts w:ascii="Times New Roman" w:hAnsi="Times New Roman" w:cs="Times New Roman"/>
          <w:sz w:val="20"/>
          <w:vertAlign w:val="superscript"/>
          <w:lang w:val="de-DE"/>
        </w:rPr>
        <w:t xml:space="preserve"> </w:t>
      </w:r>
      <w:r w:rsidR="00865BDA">
        <w:rPr>
          <w:rFonts w:ascii="Times New Roman" w:hAnsi="Times New Roman" w:cs="Times New Roman"/>
          <w:sz w:val="20"/>
          <w:vertAlign w:val="superscript"/>
          <w:lang w:val="de-DE"/>
        </w:rPr>
        <w:t>(4</w:t>
      </w:r>
      <w:r>
        <w:rPr>
          <w:rFonts w:ascii="Times New Roman" w:hAnsi="Times New Roman" w:cs="Times New Roman"/>
          <w:sz w:val="20"/>
          <w:vertAlign w:val="superscript"/>
          <w:lang w:val="de-DE"/>
        </w:rPr>
        <w:t xml:space="preserve">) </w:t>
      </w:r>
      <w:r w:rsidR="00865BDA" w:rsidRPr="00865BDA">
        <w:rPr>
          <w:rFonts w:ascii="Times New Roman" w:hAnsi="Times New Roman" w:cs="Times New Roman"/>
          <w:sz w:val="20"/>
          <w:lang w:val="de-DE"/>
        </w:rPr>
        <w:t>Nagoya University, Nagoya, Japan.</w:t>
      </w:r>
    </w:p>
    <w:p w14:paraId="46C0E551" w14:textId="6DF78158" w:rsidR="00B02B1E" w:rsidRDefault="002323F5" w:rsidP="00B02B1E">
      <w:pPr>
        <w:spacing w:after="578" w:line="259" w:lineRule="auto"/>
        <w:ind w:left="0"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16F42F" wp14:editId="39F53235">
                <wp:simplePos x="0" y="0"/>
                <wp:positionH relativeFrom="column">
                  <wp:posOffset>3629025</wp:posOffset>
                </wp:positionH>
                <wp:positionV relativeFrom="paragraph">
                  <wp:posOffset>1583690</wp:posOffset>
                </wp:positionV>
                <wp:extent cx="2621280" cy="2750820"/>
                <wp:effectExtent l="0" t="0" r="26670" b="11430"/>
                <wp:wrapTight wrapText="bothSides">
                  <wp:wrapPolygon edited="0">
                    <wp:start x="0" y="0"/>
                    <wp:lineTo x="0" y="21540"/>
                    <wp:lineTo x="21663" y="21540"/>
                    <wp:lineTo x="21663" y="0"/>
                    <wp:lineTo x="0" y="0"/>
                  </wp:wrapPolygon>
                </wp:wrapTight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1280" cy="2750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5E7994A" w14:textId="77777777" w:rsidR="006264FD" w:rsidRDefault="00167A3D" w:rsidP="006264FD">
                            <w:pPr>
                              <w:keepNext/>
                              <w:ind w:left="0"/>
                            </w:pPr>
                            <w:r w:rsidRPr="00167A3D">
                              <w:rPr>
                                <w:noProof/>
                                <w:lang w:eastAsia="zh-CN"/>
                              </w:rPr>
                              <w:drawing>
                                <wp:inline distT="0" distB="0" distL="0" distR="0" wp14:anchorId="7B9CE4A8" wp14:editId="0116DCEF">
                                  <wp:extent cx="2249361" cy="1876425"/>
                                  <wp:effectExtent l="0" t="0" r="0" b="0"/>
                                  <wp:docPr id="19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Picture 1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50578" cy="18774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8993B7" w14:textId="13E05CC7" w:rsidR="006264FD" w:rsidRPr="00F75912" w:rsidRDefault="006264FD" w:rsidP="006264FD">
                            <w:pPr>
                              <w:pStyle w:val="Caption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F75912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 xml:space="preserve">Figure </w:t>
                            </w:r>
                            <w:r w:rsidRPr="00F75912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F75912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instrText xml:space="preserve"> SEQ Figure \* ARABIC </w:instrText>
                            </w:r>
                            <w:r w:rsidRPr="00F75912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A02F6C">
                              <w:rPr>
                                <w:rFonts w:ascii="Times New Roman" w:hAnsi="Times New Roman" w:cs="Times New Roman"/>
                                <w:i w:val="0"/>
                                <w:noProof/>
                                <w:color w:val="auto"/>
                                <w:sz w:val="20"/>
                                <w:szCs w:val="20"/>
                              </w:rPr>
                              <w:t>1</w:t>
                            </w:r>
                            <w:r w:rsidRPr="00F75912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F75912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>:</w:t>
                            </w:r>
                            <w:r w:rsidR="00977AA7" w:rsidRPr="00F75912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75912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>Long-term potentiation/</w:t>
                            </w:r>
                            <w:r w:rsidR="007B39A9" w:rsidRPr="00F75912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>depression of</w:t>
                            </w:r>
                            <w:r w:rsidRPr="00F75912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 xml:space="preserve"> the synapse by measuring the conductance of the transistor as a function of pulse number, demonstrating good linearity, high symmetry and very small cycle-to-cycle variation</w:t>
                            </w:r>
                            <w:r w:rsidRPr="00F75912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0F06DAC" w14:textId="6BE89B53" w:rsidR="006264FD" w:rsidRDefault="006264FD" w:rsidP="006264FD">
                            <w:pPr>
                              <w:pStyle w:val="Caption"/>
                            </w:pPr>
                          </w:p>
                          <w:p w14:paraId="682316E4" w14:textId="08F6FA29" w:rsidR="0079740B" w:rsidRDefault="0079740B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6F4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5.75pt;margin-top:124.7pt;width:206.4pt;height:216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" fillcolor="white [3201]" strokecolor="white [3212]" strokeweight=".5pt">
                <v:textbox>
                  <w:txbxContent>
                    <w:p w14:paraId="05E7994A" w14:textId="77777777" w:rsidR="006264FD" w:rsidRDefault="00167A3D" w:rsidP="006264FD">
                      <w:pPr>
                        <w:keepNext/>
                        <w:ind w:left="0"/>
                      </w:pPr>
                      <w:r w:rsidRPr="00167A3D">
                        <w:rPr>
                          <w:noProof/>
                          <w:lang w:eastAsia="zh-CN"/>
                        </w:rPr>
                        <w:drawing>
                          <wp:inline distT="0" distB="0" distL="0" distR="0" wp14:anchorId="7B9CE4A8" wp14:editId="0116DCEF">
                            <wp:extent cx="2249361" cy="1876425"/>
                            <wp:effectExtent l="0" t="0" r="0" b="0"/>
                            <wp:docPr id="19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Picture 1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50578" cy="18774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8993B7" w14:textId="13E05CC7" w:rsidR="006264FD" w:rsidRPr="00F75912" w:rsidRDefault="006264FD" w:rsidP="006264FD">
                      <w:pPr>
                        <w:pStyle w:val="Caption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F75912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0"/>
                          <w:szCs w:val="20"/>
                        </w:rPr>
                        <w:t xml:space="preserve">Figure </w:t>
                      </w:r>
                      <w:r w:rsidRPr="00F75912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0"/>
                          <w:szCs w:val="20"/>
                        </w:rPr>
                        <w:fldChar w:fldCharType="begin"/>
                      </w:r>
                      <w:r w:rsidRPr="00F75912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0"/>
                          <w:szCs w:val="20"/>
                        </w:rPr>
                        <w:instrText xml:space="preserve"> SEQ Figure \* ARABIC </w:instrText>
                      </w:r>
                      <w:r w:rsidRPr="00F75912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0"/>
                          <w:szCs w:val="20"/>
                        </w:rPr>
                        <w:fldChar w:fldCharType="separate"/>
                      </w:r>
                      <w:r w:rsidR="00A02F6C">
                        <w:rPr>
                          <w:rFonts w:ascii="Times New Roman" w:hAnsi="Times New Roman" w:cs="Times New Roman"/>
                          <w:i w:val="0"/>
                          <w:noProof/>
                          <w:color w:val="auto"/>
                          <w:sz w:val="20"/>
                          <w:szCs w:val="20"/>
                        </w:rPr>
                        <w:t>1</w:t>
                      </w:r>
                      <w:r w:rsidRPr="00F75912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0"/>
                          <w:szCs w:val="20"/>
                        </w:rPr>
                        <w:fldChar w:fldCharType="end"/>
                      </w:r>
                      <w:r w:rsidRPr="00F75912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0"/>
                          <w:szCs w:val="20"/>
                        </w:rPr>
                        <w:t>:</w:t>
                      </w:r>
                      <w:r w:rsidR="00977AA7" w:rsidRPr="00F75912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Pr="00F75912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0"/>
                          <w:szCs w:val="20"/>
                        </w:rPr>
                        <w:t>Long-term potentiation/</w:t>
                      </w:r>
                      <w:r w:rsidR="007B39A9" w:rsidRPr="00F75912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0"/>
                          <w:szCs w:val="20"/>
                        </w:rPr>
                        <w:t>depression of</w:t>
                      </w:r>
                      <w:r w:rsidRPr="00F75912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0"/>
                          <w:szCs w:val="20"/>
                        </w:rPr>
                        <w:t xml:space="preserve"> the synapse by measuring the conductance of the transistor as a function of pulse number, demonstrating good linearity, high symmetry and very small cycle-to-cycle variation</w:t>
                      </w:r>
                      <w:r w:rsidRPr="00F75912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.</w:t>
                      </w:r>
                    </w:p>
                    <w:p w14:paraId="20F06DAC" w14:textId="6BE89B53" w:rsidR="006264FD" w:rsidRDefault="006264FD" w:rsidP="006264FD">
                      <w:pPr>
                        <w:pStyle w:val="Caption"/>
                      </w:pPr>
                    </w:p>
                    <w:p w14:paraId="682316E4" w14:textId="08F6FA29" w:rsidR="0079740B" w:rsidRDefault="0079740B">
                      <w:pPr>
                        <w:ind w:left="0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B56219" w:rsidRPr="00901AF0">
        <w:rPr>
          <w:lang w:val="de-DE"/>
        </w:rPr>
        <w:t xml:space="preserve"> </w:t>
      </w:r>
      <w:r w:rsidR="009A281C" w:rsidRPr="00901AF0">
        <w:rPr>
          <w:rFonts w:ascii="Times New Roman" w:hAnsi="Times New Roman" w:cs="Times New Roman"/>
          <w:lang w:val="de-DE"/>
        </w:rPr>
        <w:tab/>
      </w:r>
      <w:r w:rsidR="009A281C" w:rsidRPr="009A281C">
        <w:rPr>
          <w:rFonts w:ascii="Times New Roman" w:hAnsi="Times New Roman" w:cs="Times New Roman"/>
        </w:rPr>
        <w:t>As artificial intelligence continues to scale, the energy gap between conventional von Neumann hardware and biological neural systems has become one of the most pressing challenges in modern computing. Si/SiGe</w:t>
      </w:r>
      <w:r w:rsidR="000C7B12">
        <w:rPr>
          <w:rFonts w:ascii="Times New Roman" w:hAnsi="Times New Roman" w:cs="Times New Roman"/>
        </w:rPr>
        <w:t xml:space="preserve"> quantum well</w:t>
      </w:r>
      <w:r w:rsidR="006264FD">
        <w:rPr>
          <w:rFonts w:ascii="Times New Roman" w:hAnsi="Times New Roman" w:cs="Times New Roman"/>
        </w:rPr>
        <w:t xml:space="preserve"> </w:t>
      </w:r>
      <w:r w:rsidR="000C7B12">
        <w:rPr>
          <w:rFonts w:ascii="Times New Roman" w:hAnsi="Times New Roman" w:cs="Times New Roman"/>
        </w:rPr>
        <w:t>(QW) transistor</w:t>
      </w:r>
      <w:r w:rsidR="009A281C" w:rsidRPr="009A281C">
        <w:rPr>
          <w:rFonts w:ascii="Times New Roman" w:hAnsi="Times New Roman" w:cs="Times New Roman"/>
        </w:rPr>
        <w:t xml:space="preserve"> </w:t>
      </w:r>
      <w:r w:rsidR="000C7B12">
        <w:rPr>
          <w:rFonts w:ascii="Times New Roman" w:hAnsi="Times New Roman" w:cs="Times New Roman"/>
        </w:rPr>
        <w:t xml:space="preserve">with a vertical architecture was reported as an artificial synapse using TCAD simulations </w:t>
      </w:r>
      <w:r w:rsidR="009A281C" w:rsidRPr="009A281C">
        <w:rPr>
          <w:rFonts w:ascii="Times New Roman" w:hAnsi="Times New Roman" w:cs="Times New Roman"/>
        </w:rPr>
        <w:t xml:space="preserve">[1] and </w:t>
      </w:r>
      <w:r w:rsidR="000C7B12">
        <w:rPr>
          <w:rFonts w:ascii="Times New Roman" w:hAnsi="Times New Roman" w:cs="Times New Roman"/>
        </w:rPr>
        <w:t xml:space="preserve">as </w:t>
      </w:r>
      <w:r w:rsidR="009A281C" w:rsidRPr="009A281C">
        <w:rPr>
          <w:rFonts w:ascii="Times New Roman" w:hAnsi="Times New Roman" w:cs="Times New Roman"/>
        </w:rPr>
        <w:t xml:space="preserve">cryogenic </w:t>
      </w:r>
      <w:r w:rsidR="006264FD">
        <w:rPr>
          <w:rFonts w:ascii="Times New Roman" w:hAnsi="Times New Roman" w:cs="Times New Roman"/>
        </w:rPr>
        <w:t>electron-based flash memory [2].</w:t>
      </w:r>
      <w:r w:rsidR="009A281C" w:rsidRPr="009A281C">
        <w:rPr>
          <w:rFonts w:ascii="Times New Roman" w:hAnsi="Times New Roman" w:cs="Times New Roman"/>
        </w:rPr>
        <w:t xml:space="preserve"> In this work, we experimentally demonstrate a </w:t>
      </w:r>
      <w:r w:rsidR="000C7B12">
        <w:rPr>
          <w:rFonts w:ascii="Times New Roman" w:hAnsi="Times New Roman" w:cs="Times New Roman"/>
        </w:rPr>
        <w:t>plan</w:t>
      </w:r>
      <w:r w:rsidR="00F83A8C">
        <w:rPr>
          <w:rFonts w:ascii="Times New Roman" w:hAnsi="Times New Roman" w:cs="Times New Roman"/>
        </w:rPr>
        <w:t>a</w:t>
      </w:r>
      <w:r w:rsidR="000C7B12">
        <w:rPr>
          <w:rFonts w:ascii="Times New Roman" w:hAnsi="Times New Roman" w:cs="Times New Roman"/>
        </w:rPr>
        <w:t xml:space="preserve">r </w:t>
      </w:r>
      <w:r w:rsidR="009A281C" w:rsidRPr="009A281C">
        <w:rPr>
          <w:rFonts w:ascii="Times New Roman" w:hAnsi="Times New Roman" w:cs="Times New Roman"/>
        </w:rPr>
        <w:t>S</w:t>
      </w:r>
      <w:r w:rsidR="000C7B12">
        <w:rPr>
          <w:rFonts w:ascii="Times New Roman" w:hAnsi="Times New Roman" w:cs="Times New Roman"/>
        </w:rPr>
        <w:t xml:space="preserve">i/Si₀.₈Ge₀.₂/Si QW </w:t>
      </w:r>
      <w:r w:rsidR="009A281C" w:rsidRPr="009A281C">
        <w:rPr>
          <w:rFonts w:ascii="Times New Roman" w:hAnsi="Times New Roman" w:cs="Times New Roman"/>
        </w:rPr>
        <w:t>Schottky barrier MOSFET (SB-MOSFET) as an artificial synaps</w:t>
      </w:r>
      <w:r w:rsidR="00D70DAF">
        <w:rPr>
          <w:rFonts w:ascii="Times New Roman" w:hAnsi="Times New Roman" w:cs="Times New Roman"/>
        </w:rPr>
        <w:t xml:space="preserve">e. The valence-band offset of </w:t>
      </w:r>
      <w:r w:rsidR="00D70DAF" w:rsidRPr="006264FD">
        <w:rPr>
          <w:rFonts w:ascii="Times New Roman" w:hAnsi="Times New Roman" w:cs="Times New Roman"/>
          <w:color w:val="auto"/>
        </w:rPr>
        <w:t>148</w:t>
      </w:r>
      <w:r w:rsidR="009A281C" w:rsidRPr="006264FD">
        <w:rPr>
          <w:rFonts w:ascii="Times New Roman" w:hAnsi="Times New Roman" w:cs="Times New Roman"/>
          <w:color w:val="auto"/>
        </w:rPr>
        <w:t xml:space="preserve"> meV </w:t>
      </w:r>
      <w:r w:rsidR="009A281C" w:rsidRPr="009A281C">
        <w:rPr>
          <w:rFonts w:ascii="Times New Roman" w:hAnsi="Times New Roman" w:cs="Times New Roman"/>
        </w:rPr>
        <w:t>at the Si/SiGe interf</w:t>
      </w:r>
      <w:r w:rsidR="000C7B12">
        <w:rPr>
          <w:rFonts w:ascii="Times New Roman" w:hAnsi="Times New Roman" w:cs="Times New Roman"/>
        </w:rPr>
        <w:t>ace forms a buried QW</w:t>
      </w:r>
      <w:r w:rsidR="009A281C" w:rsidRPr="009A281C">
        <w:rPr>
          <w:rFonts w:ascii="Times New Roman" w:hAnsi="Times New Roman" w:cs="Times New Roman"/>
        </w:rPr>
        <w:t>, enabling controlled hole trapping and de</w:t>
      </w:r>
      <w:r w:rsidR="006264FD">
        <w:rPr>
          <w:rFonts w:ascii="Times New Roman" w:hAnsi="Times New Roman" w:cs="Times New Roman"/>
        </w:rPr>
        <w:t>-</w:t>
      </w:r>
      <w:r w:rsidR="009A281C" w:rsidRPr="009A281C">
        <w:rPr>
          <w:rFonts w:ascii="Times New Roman" w:hAnsi="Times New Roman" w:cs="Times New Roman"/>
        </w:rPr>
        <w:t xml:space="preserve">trapping for programmable conductance modulation. </w:t>
      </w:r>
      <w:r w:rsidR="00F83A8C">
        <w:rPr>
          <w:rFonts w:ascii="Times New Roman" w:hAnsi="Times New Roman" w:cs="Times New Roman"/>
        </w:rPr>
        <w:t>A p</w:t>
      </w:r>
      <w:r w:rsidR="009A281C" w:rsidRPr="009A281C">
        <w:rPr>
          <w:rFonts w:ascii="Times New Roman" w:hAnsi="Times New Roman" w:cs="Times New Roman"/>
        </w:rPr>
        <w:t>ositive gate bias drives hole accumulation into the QW raising channel conductance</w:t>
      </w:r>
      <w:r w:rsidR="000C7B12">
        <w:rPr>
          <w:rFonts w:ascii="Times New Roman" w:hAnsi="Times New Roman" w:cs="Times New Roman"/>
        </w:rPr>
        <w:t xml:space="preserve"> during reading</w:t>
      </w:r>
      <w:r w:rsidR="009A281C" w:rsidRPr="009A281C">
        <w:rPr>
          <w:rFonts w:ascii="Times New Roman" w:hAnsi="Times New Roman" w:cs="Times New Roman"/>
        </w:rPr>
        <w:t>, while</w:t>
      </w:r>
      <w:r w:rsidR="000C7B12">
        <w:rPr>
          <w:rFonts w:ascii="Times New Roman" w:hAnsi="Times New Roman" w:cs="Times New Roman"/>
        </w:rPr>
        <w:t xml:space="preserve"> a</w:t>
      </w:r>
      <w:r w:rsidR="009A281C" w:rsidRPr="009A281C">
        <w:rPr>
          <w:rFonts w:ascii="Times New Roman" w:hAnsi="Times New Roman" w:cs="Times New Roman"/>
        </w:rPr>
        <w:t xml:space="preserve"> negative gate bias depletes trapped holes, yielding a nonvolatile and tunable synaptic weight state.</w:t>
      </w:r>
      <w:r w:rsidR="0012592E" w:rsidRPr="0012592E">
        <w:rPr>
          <w:rFonts w:ascii="Times New Roman" w:hAnsi="Times New Roman" w:cs="Times New Roman"/>
        </w:rPr>
        <w:t xml:space="preserve"> </w:t>
      </w:r>
    </w:p>
    <w:p w14:paraId="5E347086" w14:textId="6F1A1503" w:rsidR="00B02B1E" w:rsidRDefault="0084505B" w:rsidP="00B02B1E">
      <w:pPr>
        <w:spacing w:after="578" w:line="259" w:lineRule="auto"/>
        <w:ind w:left="0"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C7B12">
        <w:rPr>
          <w:rFonts w:ascii="Times New Roman" w:hAnsi="Times New Roman" w:cs="Times New Roman"/>
        </w:rPr>
        <w:t xml:space="preserve"> A</w:t>
      </w:r>
      <w:r w:rsidR="00B02B1E" w:rsidRPr="00B02B1E">
        <w:rPr>
          <w:rFonts w:ascii="Times New Roman" w:hAnsi="Times New Roman" w:cs="Times New Roman"/>
        </w:rPr>
        <w:t xml:space="preserve"> heterostructure comprising a 15 nm </w:t>
      </w:r>
      <w:r w:rsidR="000C7B12">
        <w:rPr>
          <w:rFonts w:ascii="Times New Roman" w:hAnsi="Times New Roman" w:cs="Times New Roman"/>
        </w:rPr>
        <w:t>s</w:t>
      </w:r>
      <w:r w:rsidR="00B02B1E" w:rsidRPr="00B02B1E">
        <w:rPr>
          <w:rFonts w:ascii="Times New Roman" w:hAnsi="Times New Roman" w:cs="Times New Roman"/>
        </w:rPr>
        <w:t>l</w:t>
      </w:r>
      <w:r w:rsidR="008414A7">
        <w:rPr>
          <w:rFonts w:ascii="Times New Roman" w:hAnsi="Times New Roman" w:cs="Times New Roman"/>
        </w:rPr>
        <w:t xml:space="preserve">ightly phosphorous </w:t>
      </w:r>
      <w:r w:rsidR="000C7B12">
        <w:rPr>
          <w:rFonts w:ascii="Times New Roman" w:hAnsi="Times New Roman" w:cs="Times New Roman"/>
        </w:rPr>
        <w:t>doped Si cap, a 20 nm boron</w:t>
      </w:r>
      <w:r w:rsidR="00B02B1E" w:rsidRPr="00B02B1E">
        <w:rPr>
          <w:rFonts w:ascii="Times New Roman" w:hAnsi="Times New Roman" w:cs="Times New Roman"/>
        </w:rPr>
        <w:t>-doped Si₀.₈Ge₀.₂ layer (~10¹⁷ cm⁻³)</w:t>
      </w:r>
      <w:r w:rsidR="008F106D">
        <w:rPr>
          <w:rFonts w:ascii="Times New Roman" w:hAnsi="Times New Roman" w:cs="Times New Roman"/>
        </w:rPr>
        <w:t xml:space="preserve"> </w:t>
      </w:r>
      <w:r w:rsidR="000C7B12">
        <w:rPr>
          <w:rFonts w:ascii="Times New Roman" w:hAnsi="Times New Roman" w:cs="Times New Roman"/>
        </w:rPr>
        <w:t>was grown by</w:t>
      </w:r>
      <w:r w:rsidR="008414A7">
        <w:rPr>
          <w:rFonts w:ascii="Times New Roman" w:hAnsi="Times New Roman" w:cs="Times New Roman"/>
        </w:rPr>
        <w:t xml:space="preserve"> reduced pressure</w:t>
      </w:r>
      <w:r w:rsidR="000C7B12">
        <w:rPr>
          <w:rFonts w:ascii="Times New Roman" w:hAnsi="Times New Roman" w:cs="Times New Roman"/>
        </w:rPr>
        <w:t xml:space="preserve"> CVD on a </w:t>
      </w:r>
      <w:r w:rsidR="008414A7">
        <w:rPr>
          <w:rFonts w:ascii="Times New Roman" w:hAnsi="Times New Roman" w:cs="Times New Roman"/>
        </w:rPr>
        <w:t xml:space="preserve">  </w:t>
      </w:r>
      <w:r w:rsidR="00B02B1E" w:rsidRPr="00B02B1E">
        <w:rPr>
          <w:rFonts w:ascii="Times New Roman" w:hAnsi="Times New Roman" w:cs="Times New Roman"/>
        </w:rPr>
        <w:t>Si substrate</w:t>
      </w:r>
      <w:r w:rsidR="008414A7">
        <w:rPr>
          <w:rFonts w:ascii="Times New Roman" w:hAnsi="Times New Roman" w:cs="Times New Roman"/>
        </w:rPr>
        <w:t xml:space="preserve">, </w:t>
      </w:r>
      <w:r w:rsidR="008414A7">
        <w:rPr>
          <w:rFonts w:ascii="Times New Roman" w:hAnsi="Times New Roman" w:cs="Times New Roman"/>
        </w:rPr>
        <w:t>using H</w:t>
      </w:r>
      <w:r w:rsidR="008414A7" w:rsidRPr="001D1AD4">
        <w:rPr>
          <w:rFonts w:ascii="Times New Roman" w:hAnsi="Times New Roman" w:cs="Times New Roman"/>
          <w:vertAlign w:val="subscript"/>
        </w:rPr>
        <w:t>2</w:t>
      </w:r>
      <w:r w:rsidR="008414A7">
        <w:rPr>
          <w:rFonts w:ascii="Times New Roman" w:hAnsi="Times New Roman" w:cs="Times New Roman"/>
        </w:rPr>
        <w:t>-SiH</w:t>
      </w:r>
      <w:r w:rsidR="008414A7" w:rsidRPr="001D1AD4">
        <w:rPr>
          <w:rFonts w:ascii="Times New Roman" w:hAnsi="Times New Roman" w:cs="Times New Roman"/>
          <w:vertAlign w:val="subscript"/>
        </w:rPr>
        <w:t>4</w:t>
      </w:r>
      <w:r w:rsidR="008414A7">
        <w:rPr>
          <w:rFonts w:ascii="Times New Roman" w:hAnsi="Times New Roman" w:cs="Times New Roman"/>
        </w:rPr>
        <w:t xml:space="preserve"> and H</w:t>
      </w:r>
      <w:r w:rsidR="008414A7" w:rsidRPr="001D1AD4">
        <w:rPr>
          <w:rFonts w:ascii="Times New Roman" w:hAnsi="Times New Roman" w:cs="Times New Roman"/>
          <w:vertAlign w:val="subscript"/>
        </w:rPr>
        <w:t>2</w:t>
      </w:r>
      <w:r w:rsidR="008414A7">
        <w:rPr>
          <w:rFonts w:ascii="Times New Roman" w:hAnsi="Times New Roman" w:cs="Times New Roman"/>
        </w:rPr>
        <w:t>-SiH</w:t>
      </w:r>
      <w:r w:rsidR="008414A7" w:rsidRPr="001D1AD4">
        <w:rPr>
          <w:rFonts w:ascii="Times New Roman" w:hAnsi="Times New Roman" w:cs="Times New Roman"/>
          <w:vertAlign w:val="subscript"/>
        </w:rPr>
        <w:t>4</w:t>
      </w:r>
      <w:r w:rsidR="008414A7">
        <w:rPr>
          <w:rFonts w:ascii="Times New Roman" w:hAnsi="Times New Roman" w:cs="Times New Roman"/>
        </w:rPr>
        <w:t>-GeH</w:t>
      </w:r>
      <w:r w:rsidR="008414A7" w:rsidRPr="001D1AD4">
        <w:rPr>
          <w:rFonts w:ascii="Times New Roman" w:hAnsi="Times New Roman" w:cs="Times New Roman"/>
          <w:vertAlign w:val="subscript"/>
        </w:rPr>
        <w:t>4</w:t>
      </w:r>
      <w:r w:rsidR="008414A7">
        <w:rPr>
          <w:rFonts w:ascii="Times New Roman" w:hAnsi="Times New Roman" w:cs="Times New Roman"/>
        </w:rPr>
        <w:t xml:space="preserve"> gas mixtures, respectively</w:t>
      </w:r>
      <w:r w:rsidR="00B02B1E" w:rsidRPr="00B02B1E">
        <w:rPr>
          <w:rFonts w:ascii="Times New Roman" w:hAnsi="Times New Roman" w:cs="Times New Roman"/>
        </w:rPr>
        <w:t xml:space="preserve">. </w:t>
      </w:r>
      <w:r w:rsidR="000C7B12">
        <w:rPr>
          <w:rFonts w:ascii="Times New Roman" w:hAnsi="Times New Roman" w:cs="Times New Roman"/>
        </w:rPr>
        <w:t>The d</w:t>
      </w:r>
      <w:r w:rsidR="008F106D">
        <w:rPr>
          <w:rFonts w:ascii="Times New Roman" w:hAnsi="Times New Roman" w:cs="Times New Roman"/>
        </w:rPr>
        <w:t>evice was fabricated with a CMOS</w:t>
      </w:r>
      <w:r w:rsidR="000C7B12">
        <w:rPr>
          <w:rFonts w:ascii="Times New Roman" w:hAnsi="Times New Roman" w:cs="Times New Roman"/>
        </w:rPr>
        <w:t xml:space="preserve"> process using </w:t>
      </w:r>
      <w:r w:rsidR="008F106D">
        <w:rPr>
          <w:rFonts w:ascii="Times New Roman" w:hAnsi="Times New Roman" w:cs="Times New Roman"/>
        </w:rPr>
        <w:t>Hf</w:t>
      </w:r>
      <w:r w:rsidR="000C7B12">
        <w:rPr>
          <w:rFonts w:ascii="Times New Roman" w:hAnsi="Times New Roman" w:cs="Times New Roman"/>
        </w:rPr>
        <w:t>O</w:t>
      </w:r>
      <w:r w:rsidR="000C7B12" w:rsidRPr="008F106D">
        <w:rPr>
          <w:rFonts w:ascii="Times New Roman" w:hAnsi="Times New Roman" w:cs="Times New Roman"/>
          <w:vertAlign w:val="subscript"/>
        </w:rPr>
        <w:t>2</w:t>
      </w:r>
      <w:r w:rsidR="000C7B12">
        <w:rPr>
          <w:rFonts w:ascii="Times New Roman" w:hAnsi="Times New Roman" w:cs="Times New Roman"/>
        </w:rPr>
        <w:t xml:space="preserve"> as gate dielectric</w:t>
      </w:r>
      <w:r w:rsidR="008F106D">
        <w:rPr>
          <w:rFonts w:ascii="Times New Roman" w:hAnsi="Times New Roman" w:cs="Times New Roman"/>
        </w:rPr>
        <w:t xml:space="preserve"> and</w:t>
      </w:r>
      <w:r w:rsidR="000C7B12">
        <w:rPr>
          <w:rFonts w:ascii="Times New Roman" w:hAnsi="Times New Roman" w:cs="Times New Roman"/>
        </w:rPr>
        <w:t xml:space="preserve"> nickel di</w:t>
      </w:r>
      <w:r w:rsidR="00F83A8C">
        <w:rPr>
          <w:rFonts w:ascii="Times New Roman" w:hAnsi="Times New Roman" w:cs="Times New Roman"/>
        </w:rPr>
        <w:t>silicide (NiSi</w:t>
      </w:r>
      <w:r w:rsidR="00F83A8C" w:rsidRPr="008F106D">
        <w:rPr>
          <w:rFonts w:ascii="Times New Roman" w:hAnsi="Times New Roman" w:cs="Times New Roman"/>
          <w:vertAlign w:val="subscript"/>
        </w:rPr>
        <w:t>2</w:t>
      </w:r>
      <w:r w:rsidR="000C7B12">
        <w:rPr>
          <w:rFonts w:ascii="Times New Roman" w:hAnsi="Times New Roman" w:cs="Times New Roman"/>
        </w:rPr>
        <w:t>)</w:t>
      </w:r>
      <w:r w:rsidR="008F106D">
        <w:rPr>
          <w:rFonts w:ascii="Times New Roman" w:hAnsi="Times New Roman" w:cs="Times New Roman"/>
        </w:rPr>
        <w:t xml:space="preserve"> as source and drain S</w:t>
      </w:r>
      <w:r w:rsidR="000C7B12">
        <w:rPr>
          <w:rFonts w:ascii="Times New Roman" w:hAnsi="Times New Roman" w:cs="Times New Roman"/>
        </w:rPr>
        <w:t>chottky contacts.</w:t>
      </w:r>
      <w:r w:rsidR="008F106D">
        <w:rPr>
          <w:rFonts w:ascii="Times New Roman" w:hAnsi="Times New Roman" w:cs="Times New Roman"/>
        </w:rPr>
        <w:t xml:space="preserve"> W</w:t>
      </w:r>
      <w:r w:rsidR="000C7B12">
        <w:rPr>
          <w:rFonts w:ascii="Times New Roman" w:hAnsi="Times New Roman" w:cs="Times New Roman"/>
        </w:rPr>
        <w:t>e demonstrate that a single transi</w:t>
      </w:r>
      <w:r w:rsidR="006264FD">
        <w:rPr>
          <w:rFonts w:ascii="Times New Roman" w:hAnsi="Times New Roman" w:cs="Times New Roman"/>
        </w:rPr>
        <w:t>stor can be operated as a short-</w:t>
      </w:r>
      <w:r w:rsidR="000C7B12">
        <w:rPr>
          <w:rFonts w:ascii="Times New Roman" w:hAnsi="Times New Roman" w:cs="Times New Roman"/>
        </w:rPr>
        <w:t>term memory by wri</w:t>
      </w:r>
      <w:r w:rsidR="00F83A8C">
        <w:rPr>
          <w:rFonts w:ascii="Times New Roman" w:hAnsi="Times New Roman" w:cs="Times New Roman"/>
        </w:rPr>
        <w:t>ting with a high gate voltage .T</w:t>
      </w:r>
      <w:r w:rsidR="000C7B12">
        <w:rPr>
          <w:rFonts w:ascii="Times New Roman" w:hAnsi="Times New Roman" w:cs="Times New Roman"/>
        </w:rPr>
        <w:t xml:space="preserve">he </w:t>
      </w:r>
      <w:r w:rsidR="008414A7">
        <w:rPr>
          <w:rFonts w:ascii="Times New Roman" w:hAnsi="Times New Roman" w:cs="Times New Roman"/>
        </w:rPr>
        <w:t>memory shows retention time of one</w:t>
      </w:r>
      <w:r w:rsidR="000C7B12">
        <w:rPr>
          <w:rFonts w:ascii="Times New Roman" w:hAnsi="Times New Roman" w:cs="Times New Roman"/>
        </w:rPr>
        <w:t xml:space="preserve"> </w:t>
      </w:r>
      <w:r w:rsidR="006264FD">
        <w:rPr>
          <w:rFonts w:ascii="Times New Roman" w:hAnsi="Times New Roman" w:cs="Times New Roman"/>
        </w:rPr>
        <w:t xml:space="preserve">hour at room temperature and a </w:t>
      </w:r>
      <w:r w:rsidR="000C7B12">
        <w:rPr>
          <w:rFonts w:ascii="Times New Roman" w:hAnsi="Times New Roman" w:cs="Times New Roman"/>
        </w:rPr>
        <w:t>high endurance</w:t>
      </w:r>
      <w:r w:rsidR="00F83A8C">
        <w:rPr>
          <w:rFonts w:ascii="Times New Roman" w:hAnsi="Times New Roman" w:cs="Times New Roman"/>
        </w:rPr>
        <w:t>.</w:t>
      </w:r>
      <w:r w:rsidR="008F106D">
        <w:rPr>
          <w:rFonts w:ascii="Times New Roman" w:hAnsi="Times New Roman" w:cs="Times New Roman"/>
        </w:rPr>
        <w:t xml:space="preserve"> The </w:t>
      </w:r>
      <w:r w:rsidR="00F83A8C">
        <w:rPr>
          <w:rFonts w:ascii="Times New Roman" w:hAnsi="Times New Roman" w:cs="Times New Roman"/>
        </w:rPr>
        <w:t>device also characterized as a</w:t>
      </w:r>
      <w:r w:rsidR="008F106D">
        <w:rPr>
          <w:rFonts w:ascii="Times New Roman" w:hAnsi="Times New Roman" w:cs="Times New Roman"/>
        </w:rPr>
        <w:t>n</w:t>
      </w:r>
      <w:r w:rsidR="00F83A8C">
        <w:rPr>
          <w:rFonts w:ascii="Times New Roman" w:hAnsi="Times New Roman" w:cs="Times New Roman"/>
        </w:rPr>
        <w:t xml:space="preserve"> artificial synapse. The short-term plasticity and long-term plasticity are successfully </w:t>
      </w:r>
      <w:r w:rsidR="00B02B1E" w:rsidRPr="00B02B1E">
        <w:rPr>
          <w:rFonts w:ascii="Times New Roman" w:hAnsi="Times New Roman" w:cs="Times New Roman"/>
        </w:rPr>
        <w:t xml:space="preserve">emulated through constant-amplitude and </w:t>
      </w:r>
      <w:bookmarkStart w:id="0" w:name="_GoBack"/>
      <w:bookmarkEnd w:id="0"/>
      <w:r w:rsidR="00B02B1E" w:rsidRPr="00B02B1E">
        <w:rPr>
          <w:rFonts w:ascii="Times New Roman" w:hAnsi="Times New Roman" w:cs="Times New Roman"/>
        </w:rPr>
        <w:t xml:space="preserve">stepwise increasing gate voltage pulse schemes. </w:t>
      </w:r>
      <w:r w:rsidR="008F106D">
        <w:rPr>
          <w:rFonts w:ascii="Times New Roman" w:hAnsi="Times New Roman" w:cs="Times New Roman"/>
        </w:rPr>
        <w:t xml:space="preserve">The measured potentiation and </w:t>
      </w:r>
      <w:r w:rsidR="00F83A8C">
        <w:rPr>
          <w:rFonts w:ascii="Times New Roman" w:hAnsi="Times New Roman" w:cs="Times New Roman"/>
        </w:rPr>
        <w:t>depression as shown in Fig.1 indicate good linearity and symmetry,</w:t>
      </w:r>
      <w:r w:rsidR="008F106D">
        <w:rPr>
          <w:rFonts w:ascii="Times New Roman" w:hAnsi="Times New Roman" w:cs="Times New Roman"/>
        </w:rPr>
        <w:t xml:space="preserve"> </w:t>
      </w:r>
      <w:r w:rsidR="00F83A8C">
        <w:rPr>
          <w:rFonts w:ascii="Times New Roman" w:hAnsi="Times New Roman" w:cs="Times New Roman"/>
        </w:rPr>
        <w:t>as</w:t>
      </w:r>
      <w:r w:rsidR="008F106D">
        <w:rPr>
          <w:rFonts w:ascii="Times New Roman" w:hAnsi="Times New Roman" w:cs="Times New Roman"/>
        </w:rPr>
        <w:t xml:space="preserve"> </w:t>
      </w:r>
      <w:r w:rsidR="00F83A8C">
        <w:rPr>
          <w:rFonts w:ascii="Times New Roman" w:hAnsi="Times New Roman" w:cs="Times New Roman"/>
        </w:rPr>
        <w:t>well as low cycle</w:t>
      </w:r>
      <w:r w:rsidR="008F106D">
        <w:rPr>
          <w:rFonts w:ascii="Times New Roman" w:hAnsi="Times New Roman" w:cs="Times New Roman"/>
        </w:rPr>
        <w:t>-to-cycle variation. The de</w:t>
      </w:r>
      <w:r w:rsidR="00F83A8C">
        <w:rPr>
          <w:rFonts w:ascii="Times New Roman" w:hAnsi="Times New Roman" w:cs="Times New Roman"/>
        </w:rPr>
        <w:t xml:space="preserve">vice shows </w:t>
      </w:r>
      <w:r w:rsidR="006264FD">
        <w:rPr>
          <w:rFonts w:ascii="Times New Roman" w:hAnsi="Times New Roman" w:cs="Times New Roman"/>
        </w:rPr>
        <w:t>high-energy</w:t>
      </w:r>
      <w:r w:rsidR="00F83A8C">
        <w:rPr>
          <w:rFonts w:ascii="Times New Roman" w:hAnsi="Times New Roman" w:cs="Times New Roman"/>
        </w:rPr>
        <w:t xml:space="preserve"> efficiency with a low </w:t>
      </w:r>
      <w:r w:rsidR="008F106D">
        <w:rPr>
          <w:rFonts w:ascii="Times New Roman" w:hAnsi="Times New Roman" w:cs="Times New Roman"/>
        </w:rPr>
        <w:t>energy consumption of 0.8 pJ</w:t>
      </w:r>
      <w:r w:rsidR="00F83A8C">
        <w:rPr>
          <w:rFonts w:ascii="Times New Roman" w:hAnsi="Times New Roman" w:cs="Times New Roman"/>
        </w:rPr>
        <w:t>/spike,</w:t>
      </w:r>
      <w:r w:rsidR="008F106D">
        <w:rPr>
          <w:rFonts w:ascii="Times New Roman" w:hAnsi="Times New Roman" w:cs="Times New Roman"/>
        </w:rPr>
        <w:t xml:space="preserve"> </w:t>
      </w:r>
      <w:r w:rsidR="00B02B1E" w:rsidRPr="00B02B1E">
        <w:rPr>
          <w:rFonts w:ascii="Times New Roman" w:hAnsi="Times New Roman" w:cs="Times New Roman"/>
        </w:rPr>
        <w:t xml:space="preserve">confirming Si/SiGe </w:t>
      </w:r>
      <w:r w:rsidR="00F83A8C">
        <w:rPr>
          <w:rFonts w:ascii="Times New Roman" w:hAnsi="Times New Roman" w:cs="Times New Roman"/>
        </w:rPr>
        <w:t>QW SB-MOSFETs as viable CMOS</w:t>
      </w:r>
      <w:r w:rsidR="00B02B1E" w:rsidRPr="00B02B1E">
        <w:rPr>
          <w:rFonts w:ascii="Times New Roman" w:hAnsi="Times New Roman" w:cs="Times New Roman"/>
        </w:rPr>
        <w:t xml:space="preserve"> building blocks for energy-efficient neuromorphic hardware.</w:t>
      </w:r>
    </w:p>
    <w:p w14:paraId="7A635CD7" w14:textId="1BE2932A" w:rsidR="00B02B1E" w:rsidRPr="00B02B1E" w:rsidRDefault="009A281C" w:rsidP="00B02B1E">
      <w:pPr>
        <w:spacing w:after="120" w:line="259" w:lineRule="auto"/>
        <w:ind w:left="0" w:right="0" w:firstLine="0"/>
        <w:rPr>
          <w:rFonts w:ascii="Times New Roman" w:hAnsi="Times New Roman" w:cs="Times New Roman"/>
        </w:rPr>
      </w:pPr>
      <w:r>
        <w:t xml:space="preserve">[1] S. Y. Woo et al., </w:t>
      </w:r>
      <w:r>
        <w:rPr>
          <w:rStyle w:val="Emphasis"/>
        </w:rPr>
        <w:t>IEEE Trans. Electron Devices</w:t>
      </w:r>
      <w:r>
        <w:t>, 67(9), 3832–3838, 2020.</w:t>
      </w:r>
    </w:p>
    <w:p w14:paraId="708FAD87" w14:textId="1ECB5AB4" w:rsidR="009A281C" w:rsidRPr="00B02B1E" w:rsidRDefault="009A281C" w:rsidP="00B02B1E">
      <w:pPr>
        <w:spacing w:after="120" w:line="259" w:lineRule="auto"/>
        <w:ind w:left="0" w:right="0" w:firstLine="0"/>
      </w:pPr>
      <w:r>
        <w:t xml:space="preserve">[2] W. C. Hou et al., </w:t>
      </w:r>
      <w:r>
        <w:rPr>
          <w:rStyle w:val="Emphasis"/>
        </w:rPr>
        <w:t>ACS Appl. Electron. Mater</w:t>
      </w:r>
      <w:r>
        <w:t>, 4(6), 2879–2884, 2022</w:t>
      </w:r>
    </w:p>
    <w:p w14:paraId="091032B4" w14:textId="3643F78D" w:rsidR="00563634" w:rsidRPr="007A7398" w:rsidRDefault="00563634">
      <w:pPr>
        <w:spacing w:after="326" w:line="259" w:lineRule="auto"/>
        <w:ind w:left="2409" w:right="0" w:firstLine="0"/>
        <w:jc w:val="left"/>
        <w:rPr>
          <w:rFonts w:ascii="Times New Roman" w:hAnsi="Times New Roman" w:cs="Times New Roman"/>
        </w:rPr>
      </w:pPr>
    </w:p>
    <w:sectPr w:rsidR="00563634" w:rsidRPr="007A7398">
      <w:pgSz w:w="11906" w:h="16838"/>
      <w:pgMar w:top="1440" w:right="1134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541AC"/>
    <w:multiLevelType w:val="hybridMultilevel"/>
    <w:tmpl w:val="43207C6E"/>
    <w:lvl w:ilvl="0" w:tplc="2C1E0480">
      <w:start w:val="1"/>
      <w:numFmt w:val="decimal"/>
      <w:lvlText w:val="[%1]"/>
      <w:lvlJc w:val="left"/>
      <w:pPr>
        <w:ind w:left="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587B1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9A106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0C7C2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B027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B240B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5E458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66DAB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9A2B6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634"/>
    <w:rsid w:val="000054AA"/>
    <w:rsid w:val="000A6721"/>
    <w:rsid w:val="000C31FD"/>
    <w:rsid w:val="000C7B12"/>
    <w:rsid w:val="0012592E"/>
    <w:rsid w:val="00145079"/>
    <w:rsid w:val="00167A3D"/>
    <w:rsid w:val="001A2AE6"/>
    <w:rsid w:val="002323F5"/>
    <w:rsid w:val="003A6DFA"/>
    <w:rsid w:val="003D7021"/>
    <w:rsid w:val="003E7CB5"/>
    <w:rsid w:val="00563634"/>
    <w:rsid w:val="005A221B"/>
    <w:rsid w:val="006264FD"/>
    <w:rsid w:val="00683FF2"/>
    <w:rsid w:val="0079740B"/>
    <w:rsid w:val="007A7398"/>
    <w:rsid w:val="007B39A9"/>
    <w:rsid w:val="007C2B58"/>
    <w:rsid w:val="008414A7"/>
    <w:rsid w:val="00841AF0"/>
    <w:rsid w:val="0084505B"/>
    <w:rsid w:val="00865BDA"/>
    <w:rsid w:val="008912D7"/>
    <w:rsid w:val="008F106D"/>
    <w:rsid w:val="00901AF0"/>
    <w:rsid w:val="00975CC7"/>
    <w:rsid w:val="00977AA7"/>
    <w:rsid w:val="009A281C"/>
    <w:rsid w:val="00A02F6C"/>
    <w:rsid w:val="00A051A4"/>
    <w:rsid w:val="00A24515"/>
    <w:rsid w:val="00B02B1E"/>
    <w:rsid w:val="00B24BD6"/>
    <w:rsid w:val="00B56219"/>
    <w:rsid w:val="00B779E4"/>
    <w:rsid w:val="00C70E61"/>
    <w:rsid w:val="00CE38C5"/>
    <w:rsid w:val="00CF07DA"/>
    <w:rsid w:val="00D00773"/>
    <w:rsid w:val="00D03F1C"/>
    <w:rsid w:val="00D331E7"/>
    <w:rsid w:val="00D70DAF"/>
    <w:rsid w:val="00E41D9D"/>
    <w:rsid w:val="00EA4826"/>
    <w:rsid w:val="00F75912"/>
    <w:rsid w:val="00F8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79B83"/>
  <w15:docId w15:val="{33977CF7-F889-49E7-A5D3-1DC4237A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" w:line="227" w:lineRule="auto"/>
      <w:ind w:left="10" w:righ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D00773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8C5"/>
    <w:rPr>
      <w:rFonts w:ascii="Segoe UI" w:eastAsia="Calibri" w:hAnsi="Segoe UI" w:cs="Segoe UI"/>
      <w:color w:val="000000"/>
      <w:sz w:val="18"/>
      <w:szCs w:val="18"/>
    </w:rPr>
  </w:style>
  <w:style w:type="paragraph" w:customStyle="1" w:styleId="font-claude-response-body">
    <w:name w:val="font-claude-response-body"/>
    <w:basedOn w:val="Normal"/>
    <w:rsid w:val="009A281C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0"/>
      <w:lang w:eastAsia="zh-CN"/>
      <w14:ligatures w14:val="none"/>
    </w:rPr>
  </w:style>
  <w:style w:type="character" w:styleId="Emphasis">
    <w:name w:val="Emphasis"/>
    <w:basedOn w:val="DefaultParagraphFont"/>
    <w:uiPriority w:val="20"/>
    <w:qFormat/>
    <w:rsid w:val="009A28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6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E0B19-849A-4BC8-BEDB-E88BC3E0C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Levchenko, Roman</dc:creator>
  <cp:keywords/>
  <cp:lastModifiedBy>Rajan, Anjana</cp:lastModifiedBy>
  <cp:revision>2</cp:revision>
  <cp:lastPrinted>2026-04-01T14:17:00Z</cp:lastPrinted>
  <dcterms:created xsi:type="dcterms:W3CDTF">2026-04-01T14:18:00Z</dcterms:created>
  <dcterms:modified xsi:type="dcterms:W3CDTF">2026-04-01T14:18:00Z</dcterms:modified>
</cp:coreProperties>
</file>