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0C03F" w14:textId="77777777" w:rsidR="00A43432" w:rsidRPr="006508AF" w:rsidRDefault="00A43432" w:rsidP="000C79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fr-FR"/>
        </w:rPr>
      </w:pPr>
      <w:r w:rsidRPr="006508AF">
        <w:rPr>
          <w:rFonts w:ascii="Times New Roman" w:eastAsia="Times New Roman" w:hAnsi="Times New Roman" w:cs="Times New Roman"/>
          <w:color w:val="151515"/>
          <w:sz w:val="28"/>
          <w:szCs w:val="28"/>
          <w:lang w:eastAsia="fr-FR"/>
        </w:rPr>
        <w:t>Vanadium Dioxide as a Single-Material Platform for Neuromorphic Chips</w:t>
      </w:r>
    </w:p>
    <w:p w14:paraId="7973F64B" w14:textId="270BC28B" w:rsidR="00563634" w:rsidRPr="006508AF" w:rsidRDefault="00A43432" w:rsidP="000C79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51515"/>
          <w:lang w:eastAsia="fr-FR"/>
        </w:rPr>
      </w:pPr>
      <w:r w:rsidRPr="006508AF">
        <w:rPr>
          <w:rFonts w:ascii="Times New Roman" w:eastAsia="Times New Roman" w:hAnsi="Times New Roman" w:cs="Times New Roman"/>
          <w:color w:val="151515"/>
          <w:lang w:eastAsia="fr-FR"/>
        </w:rPr>
        <w:t xml:space="preserve">Alexandre </w:t>
      </w:r>
      <w:proofErr w:type="gramStart"/>
      <w:r w:rsidRPr="006508AF">
        <w:rPr>
          <w:rFonts w:ascii="Times New Roman" w:eastAsia="Times New Roman" w:hAnsi="Times New Roman" w:cs="Times New Roman"/>
          <w:color w:val="151515"/>
          <w:lang w:eastAsia="fr-FR"/>
        </w:rPr>
        <w:t>Zimmers</w:t>
      </w:r>
      <w:r w:rsidR="00280F84" w:rsidRPr="006508AF">
        <w:rPr>
          <w:rFonts w:ascii="Times New Roman" w:hAnsi="Times New Roman" w:cs="Times New Roman"/>
          <w:vertAlign w:val="superscript"/>
        </w:rPr>
        <w:t>(</w:t>
      </w:r>
      <w:proofErr w:type="gramEnd"/>
      <w:r w:rsidR="00280F84" w:rsidRPr="006508AF">
        <w:rPr>
          <w:rFonts w:ascii="Times New Roman" w:hAnsi="Times New Roman" w:cs="Times New Roman"/>
          <w:vertAlign w:val="superscript"/>
        </w:rPr>
        <w:t>1)</w:t>
      </w:r>
    </w:p>
    <w:p w14:paraId="120D5F7B" w14:textId="11852745" w:rsidR="00A43432" w:rsidRPr="006508AF" w:rsidRDefault="00280F84" w:rsidP="000C797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iCs/>
          <w:color w:val="151515"/>
          <w:sz w:val="20"/>
          <w:szCs w:val="20"/>
          <w:lang w:eastAsia="fr-FR"/>
        </w:rPr>
      </w:pPr>
      <w:r w:rsidRPr="006508AF">
        <w:rPr>
          <w:rFonts w:ascii="Times New Roman" w:hAnsi="Times New Roman" w:cs="Times New Roman"/>
          <w:sz w:val="20"/>
          <w:vertAlign w:val="superscript"/>
        </w:rPr>
        <w:t xml:space="preserve">(1) </w:t>
      </w:r>
      <w:r w:rsidR="00A43432" w:rsidRPr="006508AF">
        <w:rPr>
          <w:rFonts w:ascii="Times New Roman" w:eastAsia="Times New Roman" w:hAnsi="Times New Roman" w:cs="Times New Roman"/>
          <w:iCs/>
          <w:color w:val="151515"/>
          <w:sz w:val="20"/>
          <w:szCs w:val="20"/>
          <w:lang w:eastAsia="fr-FR"/>
        </w:rPr>
        <w:t xml:space="preserve">LPEM, ESPCI Paris, </w:t>
      </w:r>
      <w:bookmarkStart w:id="0" w:name="_GoBack"/>
      <w:bookmarkEnd w:id="0"/>
      <w:r w:rsidR="00A43432" w:rsidRPr="006508AF">
        <w:rPr>
          <w:rFonts w:ascii="Times New Roman" w:eastAsia="Times New Roman" w:hAnsi="Times New Roman" w:cs="Times New Roman"/>
          <w:iCs/>
          <w:color w:val="151515"/>
          <w:sz w:val="20"/>
          <w:szCs w:val="20"/>
          <w:lang w:eastAsia="fr-FR"/>
        </w:rPr>
        <w:t xml:space="preserve">PSL Research University, Sorbonne </w:t>
      </w:r>
      <w:proofErr w:type="spellStart"/>
      <w:r w:rsidR="00A43432" w:rsidRPr="006508AF">
        <w:rPr>
          <w:rFonts w:ascii="Times New Roman" w:eastAsia="Times New Roman" w:hAnsi="Times New Roman" w:cs="Times New Roman"/>
          <w:iCs/>
          <w:color w:val="151515"/>
          <w:sz w:val="20"/>
          <w:szCs w:val="20"/>
          <w:lang w:eastAsia="fr-FR"/>
        </w:rPr>
        <w:t>Université</w:t>
      </w:r>
      <w:proofErr w:type="spellEnd"/>
      <w:r w:rsidR="00A43432" w:rsidRPr="006508AF">
        <w:rPr>
          <w:rFonts w:ascii="Times New Roman" w:eastAsia="Times New Roman" w:hAnsi="Times New Roman" w:cs="Times New Roman"/>
          <w:iCs/>
          <w:color w:val="151515"/>
          <w:sz w:val="20"/>
          <w:szCs w:val="20"/>
          <w:lang w:eastAsia="fr-FR"/>
        </w:rPr>
        <w:t>, CNRS</w:t>
      </w:r>
      <w:r w:rsidR="000E7478">
        <w:rPr>
          <w:rFonts w:ascii="Times New Roman" w:eastAsia="Times New Roman" w:hAnsi="Times New Roman" w:cs="Times New Roman"/>
          <w:iCs/>
          <w:color w:val="151515"/>
          <w:sz w:val="20"/>
          <w:szCs w:val="20"/>
          <w:lang w:eastAsia="fr-FR"/>
        </w:rPr>
        <w:t xml:space="preserve"> - France</w:t>
      </w:r>
    </w:p>
    <w:p w14:paraId="17CCCE1C" w14:textId="77777777" w:rsidR="00280F84" w:rsidRPr="006508AF" w:rsidRDefault="00280F84" w:rsidP="00E74E65">
      <w:pPr>
        <w:ind w:left="-5" w:right="-15"/>
        <w:rPr>
          <w:rFonts w:ascii="Times New Roman" w:hAnsi="Times New Roman" w:cs="Times New Roman"/>
        </w:rPr>
      </w:pPr>
    </w:p>
    <w:p w14:paraId="367FCD57" w14:textId="68BA6B0A" w:rsidR="003C68C4" w:rsidRPr="006508AF" w:rsidRDefault="003C68C4" w:rsidP="00E74E65">
      <w:pPr>
        <w:ind w:left="-5" w:right="-15"/>
        <w:rPr>
          <w:rFonts w:ascii="Times New Roman" w:hAnsi="Times New Roman" w:cs="Times New Roman"/>
          <w:b/>
        </w:rPr>
      </w:pPr>
      <w:r w:rsidRPr="006508AF">
        <w:rPr>
          <w:rFonts w:ascii="Times New Roman" w:hAnsi="Times New Roman" w:cs="Times New Roman"/>
        </w:rPr>
        <w:t xml:space="preserve">The brain-inspired </w:t>
      </w:r>
      <w:r w:rsidRPr="006508AF">
        <w:rPr>
          <w:rStyle w:val="lev"/>
          <w:rFonts w:ascii="Times New Roman" w:hAnsi="Times New Roman" w:cs="Times New Roman"/>
          <w:b w:val="0"/>
        </w:rPr>
        <w:t>algorithms</w:t>
      </w:r>
      <w:r w:rsidR="00E74E65" w:rsidRPr="006508AF">
        <w:rPr>
          <w:rFonts w:ascii="Times New Roman" w:hAnsi="Times New Roman" w:cs="Times New Roman"/>
          <w:b/>
        </w:rPr>
        <w:t xml:space="preserve"> </w:t>
      </w:r>
      <w:r w:rsidR="00E74E65" w:rsidRPr="006508AF">
        <w:rPr>
          <w:rFonts w:ascii="Times New Roman" w:hAnsi="Times New Roman" w:cs="Times New Roman"/>
        </w:rPr>
        <w:t xml:space="preserve">of the AI revolution primarily run on conventional silicon computer architectures that were not designed for this purpose. This could soon lead to </w:t>
      </w:r>
      <w:r w:rsidRPr="006508AF">
        <w:rPr>
          <w:rFonts w:ascii="Times New Roman" w:hAnsi="Times New Roman" w:cs="Times New Roman"/>
        </w:rPr>
        <w:t>unsustainable</w:t>
      </w:r>
      <w:r w:rsidR="00E74E65" w:rsidRPr="006508AF">
        <w:rPr>
          <w:rFonts w:ascii="Times New Roman" w:hAnsi="Times New Roman" w:cs="Times New Roman"/>
        </w:rPr>
        <w:t xml:space="preserve"> energy consumption as AI continues to grow. Neuromorphic devices offer the promise of lower energy consumption by mimicking the brain’s basic components—neurons and synapses—ideally using a single material. Unfortunately, among </w:t>
      </w:r>
      <w:r w:rsidRPr="006508AF">
        <w:rPr>
          <w:rFonts w:ascii="Times New Roman" w:hAnsi="Times New Roman" w:cs="Times New Roman"/>
        </w:rPr>
        <w:t xml:space="preserve">the few quantum materials that </w:t>
      </w:r>
      <w:r w:rsidR="00E74E65" w:rsidRPr="006508AF">
        <w:rPr>
          <w:rFonts w:ascii="Times New Roman" w:hAnsi="Times New Roman" w:cs="Times New Roman"/>
        </w:rPr>
        <w:t>naturally act as spiking "</w:t>
      </w:r>
      <w:proofErr w:type="spellStart"/>
      <w:r w:rsidR="00E74E65" w:rsidRPr="006508AF">
        <w:rPr>
          <w:rFonts w:ascii="Times New Roman" w:hAnsi="Times New Roman" w:cs="Times New Roman"/>
        </w:rPr>
        <w:t>neuristors</w:t>
      </w:r>
      <w:proofErr w:type="spellEnd"/>
      <w:r w:rsidR="00E74E65" w:rsidRPr="006508AF">
        <w:rPr>
          <w:rFonts w:ascii="Times New Roman" w:hAnsi="Times New Roman" w:cs="Times New Roman"/>
        </w:rPr>
        <w:t xml:space="preserve">" (artificial neurons), </w:t>
      </w:r>
      <w:r w:rsidRPr="006508AF">
        <w:rPr>
          <w:rStyle w:val="lev"/>
          <w:rFonts w:ascii="Times New Roman" w:hAnsi="Times New Roman" w:cs="Times New Roman"/>
          <w:b w:val="0"/>
        </w:rPr>
        <w:t>non-volatile synaptic memory</w:t>
      </w:r>
      <w:r w:rsidRPr="006508AF">
        <w:rPr>
          <w:rFonts w:ascii="Times New Roman" w:hAnsi="Times New Roman" w:cs="Times New Roman"/>
        </w:rPr>
        <w:t xml:space="preserve"> </w:t>
      </w:r>
      <w:r w:rsidR="00E74E65" w:rsidRPr="006508AF">
        <w:rPr>
          <w:rFonts w:ascii="Times New Roman" w:hAnsi="Times New Roman" w:cs="Times New Roman"/>
        </w:rPr>
        <w:t>(artificial synapses) has been hard to implement. One promising candidate functioning at room temperature is vanadium dioxide (VO</w:t>
      </w:r>
      <w:r w:rsidR="00E74E65" w:rsidRPr="006508AF">
        <w:rPr>
          <w:rFonts w:ascii="Times New Roman" w:hAnsi="Times New Roman" w:cs="Times New Roman"/>
          <w:vertAlign w:val="subscript"/>
        </w:rPr>
        <w:t>2</w:t>
      </w:r>
      <w:r w:rsidR="00E74E65" w:rsidRPr="006508AF">
        <w:rPr>
          <w:rFonts w:ascii="Times New Roman" w:hAnsi="Times New Roman" w:cs="Times New Roman"/>
        </w:rPr>
        <w:t>). Interestingly, this material exhibits multiscale fractal electronic patterns during its insulator-metal transition, which must be u</w:t>
      </w:r>
      <w:r w:rsidRPr="006508AF">
        <w:rPr>
          <w:rFonts w:ascii="Times New Roman" w:hAnsi="Times New Roman" w:cs="Times New Roman"/>
        </w:rPr>
        <w:t xml:space="preserve">nderstood and controlled before </w:t>
      </w:r>
      <w:r w:rsidRPr="006508AF">
        <w:rPr>
          <w:rStyle w:val="lev"/>
          <w:rFonts w:ascii="Times New Roman" w:hAnsi="Times New Roman" w:cs="Times New Roman"/>
          <w:b w:val="0"/>
        </w:rPr>
        <w:t>it can be fully used in single-material neuromorphic devices</w:t>
      </w:r>
      <w:r w:rsidRPr="006508AF">
        <w:rPr>
          <w:rFonts w:ascii="Times New Roman" w:hAnsi="Times New Roman" w:cs="Times New Roman"/>
          <w:b/>
        </w:rPr>
        <w:t>.</w:t>
      </w:r>
    </w:p>
    <w:p w14:paraId="758CB4AC" w14:textId="00F11291" w:rsidR="00E74E65" w:rsidRPr="006508AF" w:rsidRDefault="00E74E65" w:rsidP="00E74E65">
      <w:pPr>
        <w:ind w:left="-5" w:right="-15"/>
        <w:rPr>
          <w:rFonts w:ascii="Times New Roman" w:hAnsi="Times New Roman" w:cs="Times New Roman"/>
        </w:rPr>
      </w:pPr>
      <w:r w:rsidRPr="006508AF">
        <w:rPr>
          <w:rFonts w:ascii="Times New Roman" w:hAnsi="Times New Roman" w:cs="Times New Roman"/>
        </w:rPr>
        <w:t xml:space="preserve">To achieve this, we have developed a new optical microscopy method </w:t>
      </w:r>
      <w:r w:rsidR="003C68C4" w:rsidRPr="006508AF">
        <w:rPr>
          <w:rFonts w:ascii="Times New Roman" w:hAnsi="Times New Roman" w:cs="Times New Roman"/>
        </w:rPr>
        <w:t>that allows for the precise sub</w:t>
      </w:r>
      <w:r w:rsidRPr="006508AF">
        <w:rPr>
          <w:rFonts w:ascii="Times New Roman" w:hAnsi="Times New Roman" w:cs="Times New Roman"/>
        </w:rPr>
        <w:t xml:space="preserve">micron </w:t>
      </w:r>
      <w:r w:rsidR="003C68C4" w:rsidRPr="006508AF">
        <w:rPr>
          <w:rFonts w:ascii="Times New Roman" w:hAnsi="Times New Roman" w:cs="Times New Roman"/>
        </w:rPr>
        <w:t>mapping</w:t>
      </w:r>
      <w:r w:rsidRPr="006508AF">
        <w:rPr>
          <w:rFonts w:ascii="Times New Roman" w:hAnsi="Times New Roman" w:cs="Times New Roman"/>
        </w:rPr>
        <w:t xml:space="preserve"> of these insulator-metal patterns [1]</w:t>
      </w:r>
      <w:r w:rsidR="003C68C4" w:rsidRPr="006508AF">
        <w:rPr>
          <w:rFonts w:ascii="Times New Roman" w:hAnsi="Times New Roman" w:cs="Times New Roman"/>
        </w:rPr>
        <w:t xml:space="preserve"> (see Figure 1c)</w:t>
      </w:r>
      <w:r w:rsidRPr="006508AF">
        <w:rPr>
          <w:rFonts w:ascii="Times New Roman" w:hAnsi="Times New Roman" w:cs="Times New Roman"/>
        </w:rPr>
        <w:t>. More recently, by</w:t>
      </w:r>
      <w:r w:rsidR="003C68C4" w:rsidRPr="006508AF">
        <w:rPr>
          <w:rFonts w:ascii="Times New Roman" w:hAnsi="Times New Roman" w:cs="Times New Roman"/>
        </w:rPr>
        <w:t xml:space="preserve"> using</w:t>
      </w:r>
      <w:r w:rsidRPr="006508AF">
        <w:rPr>
          <w:rFonts w:ascii="Times New Roman" w:hAnsi="Times New Roman" w:cs="Times New Roman"/>
        </w:rPr>
        <w:t xml:space="preserve"> various temperature sweeps [2], a focused laser beam, and an AFM scanning tip [3]</w:t>
      </w:r>
      <w:r w:rsidR="003C68C4" w:rsidRPr="006508AF">
        <w:rPr>
          <w:rFonts w:ascii="Times New Roman" w:hAnsi="Times New Roman" w:cs="Times New Roman"/>
        </w:rPr>
        <w:t xml:space="preserve"> (see Figure 1e)</w:t>
      </w:r>
      <w:r w:rsidRPr="006508AF">
        <w:rPr>
          <w:rFonts w:ascii="Times New Roman" w:hAnsi="Times New Roman" w:cs="Times New Roman"/>
        </w:rPr>
        <w:t>, we have been able to modify and write specific insulator-metal patterns in the material. These findings could enable rewritable synaptic connections between neuristors within a single VO</w:t>
      </w:r>
      <w:r w:rsidRPr="006508AF">
        <w:rPr>
          <w:rFonts w:ascii="Times New Roman" w:hAnsi="Times New Roman" w:cs="Times New Roman"/>
          <w:vertAlign w:val="subscript"/>
        </w:rPr>
        <w:t>2</w:t>
      </w:r>
      <w:r w:rsidRPr="006508AF">
        <w:rPr>
          <w:rFonts w:ascii="Times New Roman" w:hAnsi="Times New Roman" w:cs="Times New Roman"/>
        </w:rPr>
        <w:t>-based neuromorphic chip.</w:t>
      </w:r>
    </w:p>
    <w:p w14:paraId="3060864F" w14:textId="236820E5" w:rsidR="00E74E65" w:rsidRPr="006508AF" w:rsidRDefault="00E74E65" w:rsidP="00E74E65">
      <w:pPr>
        <w:ind w:left="-5" w:right="-15"/>
        <w:rPr>
          <w:rFonts w:ascii="Times New Roman" w:hAnsi="Times New Roman" w:cs="Times New Roman"/>
        </w:rPr>
      </w:pPr>
    </w:p>
    <w:p w14:paraId="0E7CDA45" w14:textId="6CC2AF3B" w:rsidR="0034520B" w:rsidRPr="006508AF" w:rsidRDefault="0034520B" w:rsidP="0034520B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  <w:r w:rsidRPr="006508AF">
        <w:rPr>
          <w:rFonts w:ascii="Times New Roman" w:hAnsi="Times New Roman" w:cs="Times New Roman"/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66CFDDB3" wp14:editId="3107254F">
            <wp:simplePos x="0" y="0"/>
            <wp:positionH relativeFrom="column">
              <wp:posOffset>165735</wp:posOffset>
            </wp:positionH>
            <wp:positionV relativeFrom="paragraph">
              <wp:posOffset>262255</wp:posOffset>
            </wp:positionV>
            <wp:extent cx="5695950" cy="27482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6C1F3" w14:textId="77777777" w:rsidR="0034520B" w:rsidRPr="006508AF" w:rsidRDefault="0034520B" w:rsidP="0034520B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</w:p>
    <w:p w14:paraId="259B3E5A" w14:textId="77777777" w:rsidR="0034520B" w:rsidRPr="006508AF" w:rsidRDefault="0034520B" w:rsidP="0034520B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</w:p>
    <w:p w14:paraId="4FB3C994" w14:textId="77777777" w:rsidR="0034520B" w:rsidRPr="006508AF" w:rsidRDefault="0034520B" w:rsidP="0034520B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</w:p>
    <w:p w14:paraId="3F490629" w14:textId="77777777" w:rsidR="0034520B" w:rsidRPr="006508AF" w:rsidRDefault="0034520B" w:rsidP="0034520B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</w:p>
    <w:p w14:paraId="5D9768CB" w14:textId="77777777" w:rsidR="0034520B" w:rsidRPr="006508AF" w:rsidRDefault="0034520B" w:rsidP="0034520B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</w:p>
    <w:p w14:paraId="149C1767" w14:textId="77777777" w:rsidR="0034520B" w:rsidRPr="006508AF" w:rsidRDefault="0034520B" w:rsidP="0034520B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</w:p>
    <w:p w14:paraId="2F444432" w14:textId="77777777" w:rsidR="000C7973" w:rsidRPr="006508AF" w:rsidRDefault="000C7973" w:rsidP="0034520B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</w:p>
    <w:p w14:paraId="7A97D78A" w14:textId="5031110C" w:rsidR="000C7973" w:rsidRPr="006508AF" w:rsidRDefault="000C7973" w:rsidP="00E74E65">
      <w:pPr>
        <w:ind w:left="0" w:firstLine="0"/>
        <w:rPr>
          <w:rFonts w:ascii="Times New Roman" w:hAnsi="Times New Roman" w:cs="Times New Roman"/>
        </w:rPr>
      </w:pPr>
      <w:r w:rsidRPr="006508AF">
        <w:rPr>
          <w:rStyle w:val="lev"/>
          <w:rFonts w:ascii="Times New Roman" w:hAnsi="Times New Roman" w:cs="Times New Roman"/>
          <w:b w:val="0"/>
        </w:rPr>
        <w:t>Figure 1:</w:t>
      </w:r>
      <w:r w:rsidRPr="006508AF">
        <w:rPr>
          <w:rStyle w:val="lev"/>
          <w:rFonts w:ascii="Times New Roman" w:hAnsi="Times New Roman" w:cs="Times New Roman"/>
        </w:rPr>
        <w:t xml:space="preserve"> </w:t>
      </w:r>
      <w:r w:rsidR="003C68C4" w:rsidRPr="006508AF">
        <w:rPr>
          <w:rFonts w:ascii="Times New Roman" w:hAnsi="Times New Roman" w:cs="Times New Roman"/>
        </w:rPr>
        <w:t>(a) 30×</w:t>
      </w:r>
      <w:r w:rsidRPr="006508AF">
        <w:rPr>
          <w:rFonts w:ascii="Times New Roman" w:hAnsi="Times New Roman" w:cs="Times New Roman"/>
        </w:rPr>
        <w:t xml:space="preserve">35 µm area of the VO₂ surface (gray area). (b) Reflectivity vs. temperature of a signal pixel. (c) Critical temperature (Tc) map [1]. </w:t>
      </w:r>
    </w:p>
    <w:p w14:paraId="7CAAE25D" w14:textId="2E34C331" w:rsidR="000C7973" w:rsidRPr="006508AF" w:rsidRDefault="000C7973" w:rsidP="00E74E65">
      <w:pPr>
        <w:ind w:left="0" w:firstLine="0"/>
        <w:rPr>
          <w:rFonts w:ascii="Times New Roman" w:hAnsi="Times New Roman" w:cs="Times New Roman"/>
        </w:rPr>
      </w:pPr>
      <w:r w:rsidRPr="006508AF">
        <w:rPr>
          <w:rFonts w:ascii="Times New Roman" w:hAnsi="Times New Roman" w:cs="Times New Roman"/>
        </w:rPr>
        <w:t>(d) Schematic of a metallic synaptic link encoded by laser. (e) False-color image of the VO₂ surface during laser writing. (f) Resistance drop as the metallic path is written [3].</w:t>
      </w:r>
    </w:p>
    <w:p w14:paraId="42BAFB01" w14:textId="77777777" w:rsidR="000C7973" w:rsidRPr="006508AF" w:rsidRDefault="000C7973" w:rsidP="00E74E65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81A089B" w14:textId="4FC3FE9A" w:rsidR="00E74E65" w:rsidRPr="006508AF" w:rsidRDefault="00E74E65" w:rsidP="00E74E65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508AF">
        <w:rPr>
          <w:rFonts w:ascii="Times New Roman" w:hAnsi="Times New Roman" w:cs="Times New Roman"/>
          <w:sz w:val="20"/>
          <w:szCs w:val="20"/>
        </w:rPr>
        <w:t xml:space="preserve">[1] </w:t>
      </w:r>
      <w:proofErr w:type="spellStart"/>
      <w:r w:rsidRPr="006508AF">
        <w:rPr>
          <w:rFonts w:ascii="Times New Roman" w:hAnsi="Times New Roman" w:cs="Times New Roman"/>
          <w:sz w:val="20"/>
          <w:szCs w:val="20"/>
        </w:rPr>
        <w:t>Condens</w:t>
      </w:r>
      <w:proofErr w:type="spellEnd"/>
      <w:r w:rsidRPr="006508A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6508AF">
        <w:rPr>
          <w:rFonts w:ascii="Times New Roman" w:hAnsi="Times New Roman" w:cs="Times New Roman"/>
          <w:sz w:val="20"/>
          <w:szCs w:val="20"/>
        </w:rPr>
        <w:t>Matter ,</w:t>
      </w:r>
      <w:proofErr w:type="gramEnd"/>
      <w:r w:rsidRPr="006508AF">
        <w:rPr>
          <w:rFonts w:ascii="Times New Roman" w:hAnsi="Times New Roman" w:cs="Times New Roman"/>
          <w:sz w:val="20"/>
          <w:szCs w:val="20"/>
        </w:rPr>
        <w:t> </w:t>
      </w:r>
      <w:r w:rsidRPr="006508AF">
        <w:rPr>
          <w:rFonts w:ascii="Times New Roman" w:hAnsi="Times New Roman" w:cs="Times New Roman"/>
          <w:b/>
          <w:sz w:val="20"/>
          <w:szCs w:val="20"/>
        </w:rPr>
        <w:t>10</w:t>
      </w:r>
      <w:r w:rsidR="003C68C4" w:rsidRPr="006508AF">
        <w:rPr>
          <w:rFonts w:ascii="Times New Roman" w:hAnsi="Times New Roman" w:cs="Times New Roman"/>
          <w:sz w:val="20"/>
          <w:szCs w:val="20"/>
        </w:rPr>
        <w:t xml:space="preserve">, 12, </w:t>
      </w:r>
      <w:r w:rsidRPr="006508AF">
        <w:rPr>
          <w:rFonts w:ascii="Times New Roman" w:hAnsi="Times New Roman" w:cs="Times New Roman"/>
          <w:sz w:val="20"/>
          <w:szCs w:val="20"/>
        </w:rPr>
        <w:t> </w:t>
      </w:r>
      <w:hyperlink r:id="rId7" w:history="1">
        <w:r w:rsidRPr="006508AF">
          <w:rPr>
            <w:rStyle w:val="Lienhypertexte"/>
            <w:rFonts w:ascii="Times New Roman" w:hAnsi="Times New Roman" w:cs="Times New Roman"/>
            <w:sz w:val="20"/>
            <w:szCs w:val="20"/>
          </w:rPr>
          <w:t>https://doi.org/10.3390/condmat10010012</w:t>
        </w:r>
      </w:hyperlink>
      <w:r w:rsidRPr="006508AF">
        <w:rPr>
          <w:rFonts w:ascii="Times New Roman" w:hAnsi="Times New Roman" w:cs="Times New Roman"/>
          <w:sz w:val="20"/>
          <w:szCs w:val="20"/>
        </w:rPr>
        <w:t xml:space="preserve"> (2025)</w:t>
      </w:r>
    </w:p>
    <w:p w14:paraId="19C92CB4" w14:textId="2D0B4731" w:rsidR="00E74E65" w:rsidRPr="006508AF" w:rsidRDefault="00E74E65" w:rsidP="00E74E65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508AF">
        <w:rPr>
          <w:rFonts w:ascii="Times New Roman" w:hAnsi="Times New Roman" w:cs="Times New Roman"/>
          <w:sz w:val="20"/>
          <w:szCs w:val="20"/>
        </w:rPr>
        <w:t xml:space="preserve">[2] Adv. Electron. </w:t>
      </w:r>
      <w:proofErr w:type="gramStart"/>
      <w:r w:rsidRPr="006508AF">
        <w:rPr>
          <w:rFonts w:ascii="Times New Roman" w:hAnsi="Times New Roman" w:cs="Times New Roman"/>
          <w:sz w:val="20"/>
          <w:szCs w:val="20"/>
        </w:rPr>
        <w:t>Mater.,</w:t>
      </w:r>
      <w:proofErr w:type="gramEnd"/>
      <w:r w:rsidRPr="006508AF">
        <w:rPr>
          <w:rFonts w:ascii="Times New Roman" w:hAnsi="Times New Roman" w:cs="Times New Roman"/>
          <w:b/>
          <w:sz w:val="20"/>
          <w:szCs w:val="20"/>
        </w:rPr>
        <w:t xml:space="preserve"> 9</w:t>
      </w:r>
      <w:r w:rsidRPr="006508AF">
        <w:rPr>
          <w:rFonts w:ascii="Times New Roman" w:hAnsi="Times New Roman" w:cs="Times New Roman"/>
          <w:sz w:val="20"/>
          <w:szCs w:val="20"/>
        </w:rPr>
        <w:t xml:space="preserve">, 2300085, </w:t>
      </w:r>
      <w:r w:rsidR="003C68C4" w:rsidRPr="006508AF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6508AF">
          <w:rPr>
            <w:rStyle w:val="Lienhypertexte"/>
            <w:rFonts w:ascii="Times New Roman" w:hAnsi="Times New Roman" w:cs="Times New Roman"/>
            <w:sz w:val="20"/>
            <w:szCs w:val="20"/>
          </w:rPr>
          <w:t>https://doi.org/10.1002/aelm.202370046</w:t>
        </w:r>
      </w:hyperlink>
      <w:r w:rsidRPr="006508AF">
        <w:rPr>
          <w:rFonts w:ascii="Times New Roman" w:hAnsi="Times New Roman" w:cs="Times New Roman"/>
          <w:sz w:val="20"/>
          <w:szCs w:val="20"/>
        </w:rPr>
        <w:t xml:space="preserve"> (2023)</w:t>
      </w:r>
    </w:p>
    <w:p w14:paraId="55C4BBBF" w14:textId="24B6F633" w:rsidR="00E74E65" w:rsidRPr="006508AF" w:rsidRDefault="00E74E65" w:rsidP="00E74E65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508AF">
        <w:rPr>
          <w:rFonts w:ascii="Times New Roman" w:hAnsi="Times New Roman" w:cs="Times New Roman"/>
          <w:sz w:val="20"/>
          <w:szCs w:val="20"/>
        </w:rPr>
        <w:t xml:space="preserve">[3] Adv. Electron. </w:t>
      </w:r>
      <w:proofErr w:type="gramStart"/>
      <w:r w:rsidRPr="006508AF">
        <w:rPr>
          <w:rFonts w:ascii="Times New Roman" w:hAnsi="Times New Roman" w:cs="Times New Roman"/>
          <w:sz w:val="20"/>
          <w:szCs w:val="20"/>
        </w:rPr>
        <w:t>Mater.,</w:t>
      </w:r>
      <w:proofErr w:type="gramEnd"/>
      <w:r w:rsidRPr="006508AF">
        <w:rPr>
          <w:rFonts w:ascii="Times New Roman" w:hAnsi="Times New Roman" w:cs="Times New Roman"/>
          <w:sz w:val="20"/>
          <w:szCs w:val="20"/>
        </w:rPr>
        <w:t xml:space="preserve"> </w:t>
      </w:r>
      <w:r w:rsidRPr="006508AF">
        <w:rPr>
          <w:rFonts w:ascii="Times New Roman" w:hAnsi="Times New Roman" w:cs="Times New Roman"/>
          <w:b/>
          <w:sz w:val="20"/>
          <w:szCs w:val="20"/>
        </w:rPr>
        <w:t>11</w:t>
      </w:r>
      <w:r w:rsidRPr="006508AF">
        <w:rPr>
          <w:rFonts w:ascii="Times New Roman" w:hAnsi="Times New Roman" w:cs="Times New Roman"/>
          <w:sz w:val="20"/>
          <w:szCs w:val="20"/>
        </w:rPr>
        <w:t xml:space="preserve">, 2400249, </w:t>
      </w:r>
      <w:r w:rsidR="003C68C4" w:rsidRPr="006508AF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6508AF">
          <w:rPr>
            <w:rStyle w:val="Lienhypertexte"/>
            <w:rFonts w:ascii="Times New Roman" w:hAnsi="Times New Roman" w:cs="Times New Roman"/>
            <w:sz w:val="20"/>
            <w:szCs w:val="20"/>
          </w:rPr>
          <w:t>https://doi.org/10.1002/aelm.202400249</w:t>
        </w:r>
      </w:hyperlink>
      <w:r w:rsidRPr="006508AF">
        <w:rPr>
          <w:rFonts w:ascii="Times New Roman" w:hAnsi="Times New Roman" w:cs="Times New Roman"/>
          <w:sz w:val="20"/>
          <w:szCs w:val="20"/>
        </w:rPr>
        <w:t xml:space="preserve"> (2024)</w:t>
      </w:r>
    </w:p>
    <w:p w14:paraId="1D539CD9" w14:textId="6D1C774F" w:rsidR="00563634" w:rsidRPr="006508AF" w:rsidRDefault="00563634" w:rsidP="00E74E65">
      <w:pPr>
        <w:spacing w:after="209" w:line="259" w:lineRule="auto"/>
        <w:ind w:left="349" w:right="0" w:firstLine="0"/>
        <w:jc w:val="left"/>
        <w:rPr>
          <w:rFonts w:ascii="Times New Roman" w:hAnsi="Times New Roman" w:cs="Times New Roman"/>
        </w:rPr>
      </w:pPr>
    </w:p>
    <w:sectPr w:rsidR="00563634" w:rsidRPr="006508AF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41AC"/>
    <w:multiLevelType w:val="hybridMultilevel"/>
    <w:tmpl w:val="43207C6E"/>
    <w:lvl w:ilvl="0" w:tplc="2C1E0480">
      <w:start w:val="1"/>
      <w:numFmt w:val="decimal"/>
      <w:lvlText w:val="[%1]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87B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9A10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C7C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B027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240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5E45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6DA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A2B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34"/>
    <w:rsid w:val="000C7973"/>
    <w:rsid w:val="000E7478"/>
    <w:rsid w:val="00280F84"/>
    <w:rsid w:val="002D68EE"/>
    <w:rsid w:val="0034520B"/>
    <w:rsid w:val="003C68C4"/>
    <w:rsid w:val="003F616D"/>
    <w:rsid w:val="00563634"/>
    <w:rsid w:val="0061385F"/>
    <w:rsid w:val="006508AF"/>
    <w:rsid w:val="007A7398"/>
    <w:rsid w:val="00A43432"/>
    <w:rsid w:val="00E74E65"/>
    <w:rsid w:val="00E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9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27" w:lineRule="auto"/>
      <w:ind w:left="10" w:right="10" w:hanging="10"/>
      <w:jc w:val="both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E74E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20B"/>
    <w:rPr>
      <w:rFonts w:ascii="Tahoma" w:eastAsia="Calibri" w:hAnsi="Tahoma" w:cs="Tahoma"/>
      <w:color w:val="000000"/>
      <w:sz w:val="16"/>
      <w:szCs w:val="16"/>
    </w:rPr>
  </w:style>
  <w:style w:type="character" w:styleId="lev">
    <w:name w:val="Strong"/>
    <w:basedOn w:val="Policepardfaut"/>
    <w:uiPriority w:val="22"/>
    <w:qFormat/>
    <w:rsid w:val="0061385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0C7973"/>
    <w:rPr>
      <w:color w:val="96607D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C797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0C79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27" w:lineRule="auto"/>
      <w:ind w:left="10" w:right="10" w:hanging="10"/>
      <w:jc w:val="both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E74E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20B"/>
    <w:rPr>
      <w:rFonts w:ascii="Tahoma" w:eastAsia="Calibri" w:hAnsi="Tahoma" w:cs="Tahoma"/>
      <w:color w:val="000000"/>
      <w:sz w:val="16"/>
      <w:szCs w:val="16"/>
    </w:rPr>
  </w:style>
  <w:style w:type="character" w:styleId="lev">
    <w:name w:val="Strong"/>
    <w:basedOn w:val="Policepardfaut"/>
    <w:uiPriority w:val="22"/>
    <w:qFormat/>
    <w:rsid w:val="0061385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0C7973"/>
    <w:rPr>
      <w:color w:val="96607D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C797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0C7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aelm.2023700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3390/condmat1001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02/aelm.202400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Levchenko, Roman</dc:creator>
  <cp:lastModifiedBy>Corail2</cp:lastModifiedBy>
  <cp:revision>9</cp:revision>
  <dcterms:created xsi:type="dcterms:W3CDTF">2026-04-02T11:02:00Z</dcterms:created>
  <dcterms:modified xsi:type="dcterms:W3CDTF">2026-04-03T11:28:00Z</dcterms:modified>
</cp:coreProperties>
</file>