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A366" w14:textId="77777777" w:rsidR="003900FD" w:rsidRPr="003120AC" w:rsidRDefault="003900FD" w:rsidP="003900FD">
      <w:pPr>
        <w:jc w:val="center"/>
        <w:rPr>
          <w:b/>
          <w:bCs/>
          <w:lang w:val="en-US"/>
        </w:rPr>
      </w:pPr>
    </w:p>
    <w:p w14:paraId="49A65579" w14:textId="0992C1A2" w:rsidR="003900FD" w:rsidRDefault="00FC3C46" w:rsidP="003900FD">
      <w:pPr>
        <w:jc w:val="center"/>
        <w:rPr>
          <w:b/>
          <w:bCs/>
          <w:sz w:val="28"/>
          <w:szCs w:val="28"/>
          <w:lang w:val="en-US"/>
        </w:rPr>
      </w:pPr>
      <w:r w:rsidRPr="00FC3C46">
        <w:rPr>
          <w:b/>
          <w:bCs/>
          <w:sz w:val="28"/>
          <w:szCs w:val="28"/>
          <w:lang w:val="en-US"/>
        </w:rPr>
        <w:t>Conformation and Microscopic Dynamics of Ring Polymers</w:t>
      </w:r>
    </w:p>
    <w:p w14:paraId="0D29DF7F" w14:textId="77777777" w:rsidR="003900FD" w:rsidRPr="003120AC" w:rsidRDefault="003900FD" w:rsidP="003900FD">
      <w:pPr>
        <w:jc w:val="center"/>
        <w:rPr>
          <w:b/>
          <w:bCs/>
          <w:sz w:val="16"/>
          <w:szCs w:val="16"/>
          <w:lang w:val="en-US"/>
        </w:rPr>
      </w:pPr>
    </w:p>
    <w:p w14:paraId="1A6FCB21" w14:textId="63056F72" w:rsidR="003900FD" w:rsidRPr="003120AC" w:rsidRDefault="00FC3C46" w:rsidP="003120AC">
      <w:pPr>
        <w:jc w:val="center"/>
        <w:rPr>
          <w:sz w:val="28"/>
          <w:szCs w:val="28"/>
        </w:rPr>
      </w:pPr>
      <w:r>
        <w:rPr>
          <w:sz w:val="28"/>
          <w:szCs w:val="28"/>
        </w:rPr>
        <w:t>Margarita Kruteva</w:t>
      </w:r>
      <w:r w:rsidR="003900FD" w:rsidRPr="003900FD">
        <w:rPr>
          <w:sz w:val="28"/>
          <w:szCs w:val="28"/>
        </w:rPr>
        <w:t xml:space="preserve">, Jürgen Allgaier, Michael </w:t>
      </w:r>
      <w:proofErr w:type="spellStart"/>
      <w:r w:rsidR="003900FD">
        <w:rPr>
          <w:sz w:val="28"/>
          <w:szCs w:val="28"/>
        </w:rPr>
        <w:t>Monkenbusch</w:t>
      </w:r>
      <w:proofErr w:type="spellEnd"/>
      <w:r w:rsidR="003900FD">
        <w:rPr>
          <w:sz w:val="28"/>
          <w:szCs w:val="28"/>
        </w:rPr>
        <w:t xml:space="preserve">, </w:t>
      </w:r>
      <w:r w:rsidRPr="003900FD">
        <w:rPr>
          <w:sz w:val="28"/>
          <w:szCs w:val="28"/>
        </w:rPr>
        <w:t>Dieter Richter</w:t>
      </w:r>
    </w:p>
    <w:p w14:paraId="4DD0691C" w14:textId="77777777" w:rsidR="003900FD" w:rsidRPr="00C62B78" w:rsidRDefault="003900FD" w:rsidP="003900FD">
      <w:pPr>
        <w:jc w:val="center"/>
        <w:rPr>
          <w:i/>
          <w:iCs/>
        </w:rPr>
      </w:pPr>
      <w:r w:rsidRPr="00C62B78">
        <w:rPr>
          <w:i/>
          <w:iCs/>
        </w:rPr>
        <w:t xml:space="preserve">Forschungszentrum Jülich, Jülich Center </w:t>
      </w:r>
      <w:proofErr w:type="spellStart"/>
      <w:r w:rsidRPr="00C62B78">
        <w:rPr>
          <w:i/>
          <w:iCs/>
        </w:rPr>
        <w:t>for</w:t>
      </w:r>
      <w:proofErr w:type="spellEnd"/>
      <w:r w:rsidRPr="00C62B78">
        <w:rPr>
          <w:i/>
          <w:iCs/>
        </w:rPr>
        <w:t xml:space="preserve"> Neutron Science, 52425 Jülich, Germany</w:t>
      </w:r>
    </w:p>
    <w:p w14:paraId="4F5D32E2" w14:textId="77777777" w:rsidR="003900FD" w:rsidRPr="003120AC" w:rsidRDefault="003900FD" w:rsidP="003900FD">
      <w:pPr>
        <w:pStyle w:val="StandardWeb"/>
        <w:jc w:val="both"/>
        <w:rPr>
          <w:rFonts w:asciiTheme="minorHAnsi" w:hAnsiTheme="minorHAnsi" w:cstheme="minorHAnsi"/>
          <w:sz w:val="22"/>
          <w:szCs w:val="22"/>
          <w:lang w:val="en-US"/>
        </w:rPr>
      </w:pPr>
      <w:r w:rsidRPr="003900FD">
        <w:rPr>
          <w:rFonts w:asciiTheme="minorHAnsi" w:hAnsiTheme="minorHAnsi" w:cstheme="minorHAnsi"/>
          <w:lang w:val="en-US"/>
        </w:rPr>
        <w:t xml:space="preserve">The non-crossing requirement in non-concatenated ring polymers creates topological </w:t>
      </w:r>
      <w:r w:rsidRPr="003120AC">
        <w:rPr>
          <w:rFonts w:asciiTheme="minorHAnsi" w:hAnsiTheme="minorHAnsi" w:cstheme="minorHAnsi"/>
          <w:sz w:val="22"/>
          <w:szCs w:val="22"/>
          <w:lang w:val="en-US"/>
        </w:rPr>
        <w:t xml:space="preserve">constraints, which impose important restrictions on the phase space of the system. For ring polymers interpenetration is costly entropically and compact structures evolve for high molecular weights - ring polymers are assumed to become mass fractals confining rings into territories. Other than the dynamics of linear or </w:t>
      </w:r>
      <w:proofErr w:type="gramStart"/>
      <w:r w:rsidRPr="003120AC">
        <w:rPr>
          <w:rFonts w:asciiTheme="minorHAnsi" w:hAnsiTheme="minorHAnsi" w:cstheme="minorHAnsi"/>
          <w:sz w:val="22"/>
          <w:szCs w:val="22"/>
          <w:lang w:val="en-US"/>
        </w:rPr>
        <w:t>branched  chains</w:t>
      </w:r>
      <w:proofErr w:type="gramEnd"/>
      <w:r w:rsidRPr="003120AC">
        <w:rPr>
          <w:rFonts w:asciiTheme="minorHAnsi" w:hAnsiTheme="minorHAnsi" w:cstheme="minorHAnsi"/>
          <w:sz w:val="22"/>
          <w:szCs w:val="22"/>
          <w:lang w:val="en-US"/>
        </w:rPr>
        <w:t xml:space="preserve"> that predominantly takes place via the chain ends, rings do not feature ends and their dynamics is considered to be self-similar and thus fundamentally different to those of chains displaying ends. The present state of the art model for the description of the internal relaxations in dense ring systems was developed by Rubinstein et al. /1/. This self-consistent Fractal Loopy Globule (FLG) model is based on the conjecture that the overlap criterion /2,3/ in the packing model for entanglements</w:t>
      </w:r>
      <w:r w:rsidRPr="003120AC">
        <w:rPr>
          <w:rFonts w:asciiTheme="minorHAnsi" w:hAnsiTheme="minorHAnsi" w:cstheme="minorHAnsi"/>
          <w:position w:val="8"/>
          <w:sz w:val="22"/>
          <w:szCs w:val="22"/>
          <w:lang w:val="en-US"/>
        </w:rPr>
        <w:t xml:space="preserve"> </w:t>
      </w:r>
      <w:r w:rsidRPr="003120AC">
        <w:rPr>
          <w:rFonts w:asciiTheme="minorHAnsi" w:hAnsiTheme="minorHAnsi" w:cstheme="minorHAnsi"/>
          <w:sz w:val="22"/>
          <w:szCs w:val="22"/>
          <w:lang w:val="en-US"/>
        </w:rPr>
        <w:t>also governs the rule for overlapping loops in polymer rings. The constant overlap</w:t>
      </w:r>
      <w:r w:rsidRPr="003120AC">
        <w:rPr>
          <w:rFonts w:asciiTheme="minorHAnsi" w:hAnsiTheme="minorHAnsi" w:cstheme="minorHAnsi"/>
          <w:position w:val="-4"/>
          <w:sz w:val="22"/>
          <w:szCs w:val="22"/>
          <w:lang w:val="en-US"/>
        </w:rPr>
        <w:t xml:space="preserve"> </w:t>
      </w:r>
      <w:r w:rsidRPr="003120AC">
        <w:rPr>
          <w:rFonts w:asciiTheme="minorHAnsi" w:hAnsiTheme="minorHAnsi" w:cstheme="minorHAnsi"/>
          <w:sz w:val="22"/>
          <w:szCs w:val="22"/>
          <w:lang w:val="en-US"/>
        </w:rPr>
        <w:t>of loops is conjectured to occur in a self-similar way over a wide range of length scales from the elementary loop size N</w:t>
      </w:r>
      <w:r w:rsidRPr="003120AC">
        <w:rPr>
          <w:rFonts w:asciiTheme="minorHAnsi" w:hAnsiTheme="minorHAnsi" w:cstheme="minorHAnsi"/>
          <w:sz w:val="22"/>
          <w:szCs w:val="22"/>
          <w:vertAlign w:val="subscript"/>
          <w:lang w:val="en-US"/>
        </w:rPr>
        <w:t>e</w:t>
      </w:r>
      <w:r w:rsidRPr="003120AC">
        <w:rPr>
          <w:rFonts w:asciiTheme="minorHAnsi" w:hAnsiTheme="minorHAnsi" w:cstheme="minorHAnsi"/>
          <w:sz w:val="22"/>
          <w:szCs w:val="22"/>
          <w:lang w:val="en-US"/>
        </w:rPr>
        <w:t xml:space="preserve"> up to ring size </w:t>
      </w:r>
      <w:r w:rsidRPr="003120AC">
        <w:rPr>
          <w:rFonts w:asciiTheme="minorHAnsi" w:hAnsiTheme="minorHAnsi" w:cstheme="minorHAnsi"/>
          <w:i/>
          <w:iCs/>
          <w:sz w:val="22"/>
          <w:szCs w:val="22"/>
          <w:lang w:val="en-US"/>
        </w:rPr>
        <w:t>R</w:t>
      </w:r>
      <w:r w:rsidRPr="003120AC">
        <w:rPr>
          <w:rFonts w:asciiTheme="minorHAnsi" w:hAnsiTheme="minorHAnsi" w:cstheme="minorHAnsi"/>
          <w:sz w:val="22"/>
          <w:szCs w:val="22"/>
          <w:lang w:val="en-US"/>
        </w:rPr>
        <w:t xml:space="preserve">. The dynamics of such rings in a melt is governed by topological constraints that dilute with progressing time, because with time loops of increasing sizes are relaxed and cease to be obstacles. </w:t>
      </w:r>
    </w:p>
    <w:p w14:paraId="4575EE87" w14:textId="62914FAA" w:rsidR="003120AC" w:rsidRPr="003120AC" w:rsidRDefault="003120AC" w:rsidP="003900FD">
      <w:pPr>
        <w:pStyle w:val="StandardWeb"/>
        <w:jc w:val="both"/>
        <w:rPr>
          <w:rFonts w:asciiTheme="minorHAnsi" w:hAnsiTheme="minorHAnsi" w:cstheme="minorHAnsi"/>
          <w:sz w:val="22"/>
          <w:szCs w:val="22"/>
          <w:lang w:val="en-US"/>
        </w:rPr>
      </w:pPr>
      <w:r w:rsidRPr="003120AC">
        <w:rPr>
          <w:rFonts w:asciiTheme="minorHAnsi" w:hAnsiTheme="minorHAnsi" w:cstheme="minorHAnsi"/>
          <w:sz w:val="22"/>
          <w:szCs w:val="22"/>
          <w:lang w:val="en-US"/>
        </w:rPr>
        <w:t>Recently we have performed small angle neutron scattering (SANS) experiments on very large polyethylene-oxide (PEO) rings in the melt /4/. We found strong evidence for Gaussian elementary loops of N</w:t>
      </w:r>
      <w:r w:rsidRPr="003120AC">
        <w:rPr>
          <w:rFonts w:asciiTheme="minorHAnsi" w:hAnsiTheme="minorHAnsi" w:cstheme="minorHAnsi"/>
          <w:position w:val="-4"/>
          <w:sz w:val="22"/>
          <w:szCs w:val="22"/>
          <w:lang w:val="en-US"/>
        </w:rPr>
        <w:t xml:space="preserve">e,0 </w:t>
      </w:r>
      <w:r w:rsidRPr="003120AC">
        <w:rPr>
          <w:rFonts w:asciiTheme="minorHAnsi" w:hAnsiTheme="minorHAnsi" w:cstheme="minorHAnsi"/>
          <w:sz w:val="22"/>
          <w:szCs w:val="22"/>
          <w:lang w:val="en-US"/>
        </w:rPr>
        <w:t xml:space="preserve">= 45 ± </w:t>
      </w:r>
      <w:proofErr w:type="gramStart"/>
      <w:r w:rsidRPr="003120AC">
        <w:rPr>
          <w:rFonts w:asciiTheme="minorHAnsi" w:hAnsiTheme="minorHAnsi" w:cstheme="minorHAnsi"/>
          <w:sz w:val="22"/>
          <w:szCs w:val="22"/>
          <w:lang w:val="en-US"/>
        </w:rPr>
        <w:t>2.5  monomers</w:t>
      </w:r>
      <w:proofErr w:type="gramEnd"/>
      <w:r w:rsidRPr="003120AC">
        <w:rPr>
          <w:rFonts w:asciiTheme="minorHAnsi" w:hAnsiTheme="minorHAnsi" w:cstheme="minorHAnsi"/>
          <w:sz w:val="22"/>
          <w:szCs w:val="22"/>
          <w:lang w:val="en-US"/>
        </w:rPr>
        <w:t xml:space="preserve"> along the ring very close to the entanglement strand of the linear counterpart. The chain length dependence of the radius of gyration R</w:t>
      </w:r>
      <w:r w:rsidRPr="003120AC">
        <w:rPr>
          <w:rFonts w:asciiTheme="minorHAnsi" w:hAnsiTheme="minorHAnsi" w:cstheme="minorHAnsi"/>
          <w:position w:val="-4"/>
          <w:sz w:val="22"/>
          <w:szCs w:val="22"/>
          <w:lang w:val="en-US"/>
        </w:rPr>
        <w:t xml:space="preserve">g </w:t>
      </w:r>
      <w:r w:rsidRPr="003120AC">
        <w:rPr>
          <w:rFonts w:asciiTheme="minorHAnsi" w:hAnsiTheme="minorHAnsi" w:cstheme="minorHAnsi"/>
          <w:sz w:val="22"/>
          <w:szCs w:val="22"/>
          <w:lang w:val="en-US"/>
        </w:rPr>
        <w:t>follows rather closely the prediction of Obukhov’s decorated ring model. Even though the experiments extended to N/N</w:t>
      </w:r>
      <w:r w:rsidRPr="003120AC">
        <w:rPr>
          <w:rFonts w:asciiTheme="minorHAnsi" w:hAnsiTheme="minorHAnsi" w:cstheme="minorHAnsi"/>
          <w:sz w:val="22"/>
          <w:szCs w:val="22"/>
          <w:vertAlign w:val="subscript"/>
          <w:lang w:val="en-US"/>
        </w:rPr>
        <w:t xml:space="preserve">e,0 </w:t>
      </w:r>
      <w:r w:rsidRPr="003120AC">
        <w:rPr>
          <w:rFonts w:asciiTheme="minorHAnsi" w:hAnsiTheme="minorHAnsi" w:cstheme="minorHAnsi"/>
          <w:sz w:val="22"/>
          <w:szCs w:val="22"/>
          <w:lang w:val="en-US"/>
        </w:rPr>
        <w:t>= 47 we did not observe a cross over to mass fractal statistics but R</w:t>
      </w:r>
      <w:r w:rsidRPr="003120AC">
        <w:rPr>
          <w:rFonts w:asciiTheme="minorHAnsi" w:hAnsiTheme="minorHAnsi" w:cstheme="minorHAnsi"/>
          <w:position w:val="-4"/>
          <w:sz w:val="22"/>
          <w:szCs w:val="22"/>
          <w:lang w:val="en-US"/>
        </w:rPr>
        <w:t>g</w:t>
      </w:r>
      <w:r w:rsidRPr="003120AC">
        <w:rPr>
          <w:rFonts w:asciiTheme="minorHAnsi" w:hAnsiTheme="minorHAnsi" w:cstheme="minorHAnsi"/>
          <w:sz w:val="22"/>
          <w:szCs w:val="22"/>
          <w:lang w:val="en-US"/>
        </w:rPr>
        <w:t xml:space="preserve">(N) </w:t>
      </w:r>
      <w:r w:rsidRPr="003120AC">
        <w:rPr>
          <w:rFonts w:ascii="Cambria Math" w:hAnsi="Cambria Math" w:cs="Cambria Math"/>
          <w:sz w:val="22"/>
          <w:szCs w:val="22"/>
          <w:lang w:val="en-US"/>
        </w:rPr>
        <w:t>∼</w:t>
      </w:r>
      <w:r w:rsidRPr="003120AC">
        <w:rPr>
          <w:rFonts w:asciiTheme="minorHAnsi" w:hAnsiTheme="minorHAnsi" w:cstheme="minorHAnsi"/>
          <w:sz w:val="22"/>
          <w:szCs w:val="22"/>
          <w:lang w:val="en-US"/>
        </w:rPr>
        <w:t xml:space="preserve"> N</w:t>
      </w:r>
      <w:r w:rsidRPr="003120AC">
        <w:rPr>
          <w:rFonts w:asciiTheme="minorHAnsi" w:hAnsiTheme="minorHAnsi" w:cstheme="minorHAnsi"/>
          <w:position w:val="8"/>
          <w:sz w:val="22"/>
          <w:szCs w:val="22"/>
        </w:rPr>
        <w:t>ν</w:t>
      </w:r>
      <w:r w:rsidRPr="003120AC">
        <w:rPr>
          <w:rFonts w:asciiTheme="minorHAnsi" w:hAnsiTheme="minorHAnsi" w:cstheme="minorHAnsi"/>
          <w:position w:val="8"/>
          <w:sz w:val="22"/>
          <w:szCs w:val="22"/>
          <w:lang w:val="en-US"/>
        </w:rPr>
        <w:t xml:space="preserve">=0.39 </w:t>
      </w:r>
      <w:r w:rsidRPr="003120AC">
        <w:rPr>
          <w:rFonts w:asciiTheme="minorHAnsi" w:hAnsiTheme="minorHAnsi" w:cstheme="minorHAnsi"/>
          <w:sz w:val="22"/>
          <w:szCs w:val="22"/>
          <w:lang w:val="en-US"/>
        </w:rPr>
        <w:t xml:space="preserve">holds over the entire size range. </w:t>
      </w:r>
    </w:p>
    <w:p w14:paraId="584C967F" w14:textId="77777777" w:rsidR="008A59C4" w:rsidRPr="003120AC" w:rsidRDefault="003120AC" w:rsidP="003900FD">
      <w:pPr>
        <w:pStyle w:val="StandardWeb"/>
        <w:jc w:val="both"/>
        <w:rPr>
          <w:rFonts w:asciiTheme="minorHAnsi" w:hAnsiTheme="minorHAnsi" w:cstheme="minorHAnsi"/>
          <w:sz w:val="22"/>
          <w:szCs w:val="22"/>
          <w:lang w:val="en-US"/>
        </w:rPr>
      </w:pPr>
      <w:r w:rsidRPr="003120AC">
        <w:rPr>
          <w:rFonts w:asciiTheme="minorHAnsi" w:hAnsiTheme="minorHAnsi" w:cstheme="minorHAnsi"/>
          <w:sz w:val="22"/>
          <w:szCs w:val="22"/>
          <w:lang w:val="en-US"/>
        </w:rPr>
        <w:t>C</w:t>
      </w:r>
      <w:r w:rsidR="003900FD" w:rsidRPr="003120AC">
        <w:rPr>
          <w:rFonts w:asciiTheme="minorHAnsi" w:hAnsiTheme="minorHAnsi" w:cstheme="minorHAnsi"/>
          <w:sz w:val="22"/>
          <w:szCs w:val="22"/>
          <w:lang w:val="en-US"/>
        </w:rPr>
        <w:t>ombining results of SANS with PFG- NMR and  NSE the unique topology driven self-similar</w:t>
      </w:r>
      <w:r w:rsidR="008A59C4" w:rsidRPr="003120AC">
        <w:rPr>
          <w:rFonts w:asciiTheme="minorHAnsi" w:hAnsiTheme="minorHAnsi" w:cstheme="minorHAnsi"/>
          <w:sz w:val="22"/>
          <w:szCs w:val="22"/>
          <w:lang w:val="en-US"/>
        </w:rPr>
        <w:t xml:space="preserve"> internal </w:t>
      </w:r>
      <w:r w:rsidR="003900FD" w:rsidRPr="003120AC">
        <w:rPr>
          <w:rFonts w:asciiTheme="minorHAnsi" w:hAnsiTheme="minorHAnsi" w:cstheme="minorHAnsi"/>
          <w:sz w:val="22"/>
          <w:szCs w:val="22"/>
          <w:lang w:val="en-US"/>
        </w:rPr>
        <w:t>ring dynamics predicted by the FLG model  could be verified experimentally</w:t>
      </w:r>
      <w:r w:rsidR="008A59C4" w:rsidRPr="003120AC">
        <w:rPr>
          <w:rFonts w:asciiTheme="minorHAnsi" w:hAnsiTheme="minorHAnsi" w:cstheme="minorHAnsi"/>
          <w:sz w:val="22"/>
          <w:szCs w:val="22"/>
          <w:lang w:val="en-US"/>
        </w:rPr>
        <w:t xml:space="preserve"> /5/: We find the center of mass diffusion taking place in three dynamic regimes from short to long times: (</w:t>
      </w:r>
      <w:proofErr w:type="spellStart"/>
      <w:r w:rsidR="008A59C4" w:rsidRPr="003120AC">
        <w:rPr>
          <w:rFonts w:asciiTheme="minorHAnsi" w:hAnsiTheme="minorHAnsi" w:cstheme="minorHAnsi"/>
          <w:sz w:val="22"/>
          <w:szCs w:val="22"/>
          <w:lang w:val="en-US"/>
        </w:rPr>
        <w:t>i</w:t>
      </w:r>
      <w:proofErr w:type="spellEnd"/>
      <w:r w:rsidR="008A59C4" w:rsidRPr="003120AC">
        <w:rPr>
          <w:rFonts w:asciiTheme="minorHAnsi" w:hAnsiTheme="minorHAnsi" w:cstheme="minorHAnsi"/>
          <w:sz w:val="22"/>
          <w:szCs w:val="22"/>
          <w:lang w:val="en-US"/>
        </w:rPr>
        <w:t xml:space="preserve">) a strongly sub-diffusive regime </w:t>
      </w:r>
      <m:oMath>
        <m:d>
          <m:dPr>
            <m:begChr m:val="〈"/>
            <m:endChr m:val="〉"/>
            <m:ctrlPr>
              <w:rPr>
                <w:rFonts w:ascii="Cambria Math" w:hAnsi="Cambria Math" w:cstheme="minorHAnsi"/>
                <w:i/>
                <w:sz w:val="22"/>
                <w:szCs w:val="22"/>
                <w:lang w:val="en-US"/>
              </w:rPr>
            </m:ctrlPr>
          </m:dPr>
          <m:e>
            <m:sSubSup>
              <m:sSubSupPr>
                <m:ctrlPr>
                  <w:rPr>
                    <w:rFonts w:ascii="Cambria Math" w:hAnsi="Cambria Math" w:cstheme="minorHAnsi"/>
                    <w:i/>
                    <w:sz w:val="22"/>
                    <w:szCs w:val="22"/>
                    <w:lang w:val="en-US"/>
                  </w:rPr>
                </m:ctrlPr>
              </m:sSubSupPr>
              <m:e>
                <m:r>
                  <w:rPr>
                    <w:rFonts w:ascii="Cambria Math" w:hAnsi="Cambria Math" w:cstheme="minorHAnsi"/>
                    <w:sz w:val="22"/>
                    <w:szCs w:val="22"/>
                    <w:lang w:val="en-US"/>
                  </w:rPr>
                  <m:t>r</m:t>
                </m:r>
              </m:e>
              <m:sub>
                <m:r>
                  <w:rPr>
                    <w:rFonts w:ascii="Cambria Math" w:hAnsi="Cambria Math" w:cstheme="minorHAnsi"/>
                    <w:sz w:val="22"/>
                    <w:szCs w:val="22"/>
                    <w:lang w:val="en-US"/>
                  </w:rPr>
                  <m:t>com</m:t>
                </m:r>
              </m:sub>
              <m:sup>
                <m:r>
                  <w:rPr>
                    <w:rFonts w:ascii="Cambria Math" w:hAnsi="Cambria Math" w:cstheme="minorHAnsi"/>
                    <w:sz w:val="22"/>
                    <w:szCs w:val="22"/>
                    <w:lang w:val="en-US"/>
                  </w:rPr>
                  <m:t>2</m:t>
                </m:r>
              </m:sup>
            </m:sSubSup>
            <m:d>
              <m:dPr>
                <m:ctrlPr>
                  <w:rPr>
                    <w:rFonts w:ascii="Cambria Math" w:hAnsi="Cambria Math" w:cstheme="minorHAnsi"/>
                    <w:i/>
                    <w:sz w:val="22"/>
                    <w:szCs w:val="22"/>
                    <w:lang w:val="en-US"/>
                  </w:rPr>
                </m:ctrlPr>
              </m:dPr>
              <m:e>
                <m:r>
                  <w:rPr>
                    <w:rFonts w:ascii="Cambria Math" w:hAnsi="Cambria Math" w:cstheme="minorHAnsi"/>
                    <w:sz w:val="22"/>
                    <w:szCs w:val="22"/>
                    <w:lang w:val="en-US"/>
                  </w:rPr>
                  <m:t>t</m:t>
                </m:r>
              </m:e>
            </m:d>
          </m:e>
        </m:d>
      </m:oMath>
      <w:r w:rsidR="008A59C4" w:rsidRPr="003120AC">
        <w:rPr>
          <w:rFonts w:asciiTheme="minorHAnsi" w:hAnsiTheme="minorHAnsi" w:cstheme="minorHAnsi"/>
          <w:sz w:val="22"/>
          <w:szCs w:val="22"/>
          <w:lang w:val="en-US"/>
        </w:rPr>
        <w:t xml:space="preserve"> </w:t>
      </w:r>
      <m:oMath>
        <m:r>
          <w:rPr>
            <w:rFonts w:ascii="Cambria Math" w:hAnsi="Cambria Math" w:cstheme="minorHAnsi"/>
            <w:sz w:val="22"/>
            <w:szCs w:val="22"/>
            <w:lang w:val="en-US"/>
          </w:rPr>
          <m:t>~</m:t>
        </m:r>
        <m:sSup>
          <m:sSupPr>
            <m:ctrlPr>
              <w:rPr>
                <w:rFonts w:ascii="Cambria Math" w:hAnsi="Cambria Math" w:cstheme="minorHAnsi"/>
                <w:i/>
                <w:sz w:val="22"/>
                <w:szCs w:val="22"/>
                <w:lang w:val="en-US"/>
              </w:rPr>
            </m:ctrlPr>
          </m:sSupPr>
          <m:e>
            <m:r>
              <w:rPr>
                <w:rFonts w:ascii="Cambria Math" w:hAnsi="Cambria Math" w:cstheme="minorHAnsi"/>
                <w:sz w:val="22"/>
                <w:szCs w:val="22"/>
                <w:lang w:val="en-US"/>
              </w:rPr>
              <m:t>t</m:t>
            </m:r>
          </m:e>
          <m:sup>
            <m:r>
              <w:rPr>
                <w:rFonts w:ascii="Cambria Math" w:hAnsi="Cambria Math" w:cstheme="minorHAnsi"/>
                <w:sz w:val="22"/>
                <w:szCs w:val="22"/>
                <w:lang w:val="en-US"/>
              </w:rPr>
              <m:t>α</m:t>
            </m:r>
          </m:sup>
        </m:sSup>
      </m:oMath>
      <w:r w:rsidR="008A59C4" w:rsidRPr="003120AC">
        <w:rPr>
          <w:rFonts w:asciiTheme="minorHAnsi" w:hAnsiTheme="minorHAnsi" w:cstheme="minorHAnsi"/>
          <w:position w:val="8"/>
          <w:sz w:val="22"/>
          <w:szCs w:val="22"/>
          <w:lang w:val="en-US"/>
        </w:rPr>
        <w:t xml:space="preserve"> </w:t>
      </w:r>
      <w:r w:rsidR="008A59C4" w:rsidRPr="003120AC">
        <w:rPr>
          <w:rFonts w:asciiTheme="minorHAnsi" w:hAnsiTheme="minorHAnsi" w:cstheme="minorHAnsi"/>
          <w:sz w:val="22"/>
          <w:szCs w:val="22"/>
          <w:lang w:val="en-US"/>
        </w:rPr>
        <w:t xml:space="preserve">(0.4 ≤ </w:t>
      </w:r>
      <w:r w:rsidR="008A59C4" w:rsidRPr="003120AC">
        <w:rPr>
          <w:rFonts w:asciiTheme="minorHAnsi" w:hAnsiTheme="minorHAnsi" w:cstheme="minorHAnsi"/>
          <w:sz w:val="22"/>
          <w:szCs w:val="22"/>
        </w:rPr>
        <w:t>α</w:t>
      </w:r>
      <w:r w:rsidR="008A59C4" w:rsidRPr="003120AC">
        <w:rPr>
          <w:rFonts w:asciiTheme="minorHAnsi" w:hAnsiTheme="minorHAnsi" w:cstheme="minorHAnsi"/>
          <w:sz w:val="22"/>
          <w:szCs w:val="22"/>
          <w:lang w:val="en-US"/>
        </w:rPr>
        <w:t xml:space="preserve"> ≤ 0.6) , limited by </w:t>
      </w:r>
      <m:oMath>
        <m:d>
          <m:dPr>
            <m:begChr m:val="〈"/>
            <m:endChr m:val="〉"/>
            <m:ctrlPr>
              <w:rPr>
                <w:rFonts w:ascii="Cambria Math" w:hAnsi="Cambria Math" w:cstheme="minorHAnsi"/>
                <w:i/>
                <w:sz w:val="22"/>
                <w:szCs w:val="22"/>
                <w:lang w:val="en-US"/>
              </w:rPr>
            </m:ctrlPr>
          </m:dPr>
          <m:e>
            <m:sSubSup>
              <m:sSubSupPr>
                <m:ctrlPr>
                  <w:rPr>
                    <w:rFonts w:ascii="Cambria Math" w:hAnsi="Cambria Math" w:cstheme="minorHAnsi"/>
                    <w:i/>
                    <w:sz w:val="22"/>
                    <w:szCs w:val="22"/>
                    <w:lang w:val="en-US"/>
                  </w:rPr>
                </m:ctrlPr>
              </m:sSubSupPr>
              <m:e>
                <m:r>
                  <w:rPr>
                    <w:rFonts w:ascii="Cambria Math" w:hAnsi="Cambria Math" w:cstheme="minorHAnsi"/>
                    <w:sz w:val="22"/>
                    <w:szCs w:val="22"/>
                    <w:lang w:val="en-US"/>
                  </w:rPr>
                  <m:t>r</m:t>
                </m:r>
              </m:e>
              <m:sub>
                <m:r>
                  <w:rPr>
                    <w:rFonts w:ascii="Cambria Math" w:hAnsi="Cambria Math" w:cstheme="minorHAnsi"/>
                    <w:sz w:val="22"/>
                    <w:szCs w:val="22"/>
                    <w:lang w:val="en-US"/>
                  </w:rPr>
                  <m:t>cross,1</m:t>
                </m:r>
              </m:sub>
              <m:sup>
                <m:r>
                  <w:rPr>
                    <w:rFonts w:ascii="Cambria Math" w:hAnsi="Cambria Math" w:cstheme="minorHAnsi"/>
                    <w:sz w:val="22"/>
                    <w:szCs w:val="22"/>
                    <w:lang w:val="en-US"/>
                  </w:rPr>
                  <m:t>2</m:t>
                </m:r>
              </m:sup>
            </m:sSubSup>
          </m:e>
        </m:d>
        <m:r>
          <w:rPr>
            <w:rFonts w:ascii="Cambria Math" w:hAnsi="Cambria Math" w:cstheme="minorHAnsi"/>
            <w:sz w:val="22"/>
            <w:szCs w:val="22"/>
            <w:lang w:val="en-US"/>
          </w:rPr>
          <m:t>≈</m:t>
        </m:r>
        <m:sSubSup>
          <m:sSubSupPr>
            <m:ctrlPr>
              <w:rPr>
                <w:rFonts w:ascii="Cambria Math" w:hAnsi="Cambria Math" w:cstheme="minorHAnsi"/>
                <w:i/>
                <w:sz w:val="22"/>
                <w:szCs w:val="22"/>
                <w:lang w:val="en-US"/>
              </w:rPr>
            </m:ctrlPr>
          </m:sSubSupPr>
          <m:e>
            <m:r>
              <w:rPr>
                <w:rFonts w:ascii="Cambria Math" w:hAnsi="Cambria Math" w:cstheme="minorHAnsi"/>
                <w:sz w:val="22"/>
                <w:szCs w:val="22"/>
                <w:lang w:val="en-US"/>
              </w:rPr>
              <m:t>R</m:t>
            </m:r>
          </m:e>
          <m:sub>
            <m:r>
              <w:rPr>
                <w:rFonts w:ascii="Cambria Math" w:hAnsi="Cambria Math" w:cstheme="minorHAnsi"/>
                <w:sz w:val="22"/>
                <w:szCs w:val="22"/>
                <w:lang w:val="en-US"/>
              </w:rPr>
              <m:t>g</m:t>
            </m:r>
          </m:sub>
          <m:sup>
            <m:r>
              <w:rPr>
                <w:rFonts w:ascii="Cambria Math" w:hAnsi="Cambria Math" w:cstheme="minorHAnsi"/>
                <w:sz w:val="22"/>
                <w:szCs w:val="22"/>
                <w:lang w:val="en-US"/>
              </w:rPr>
              <m:t>2</m:t>
            </m:r>
          </m:sup>
        </m:sSubSup>
      </m:oMath>
      <w:r w:rsidR="008A59C4" w:rsidRPr="003120AC">
        <w:rPr>
          <w:rFonts w:asciiTheme="minorHAnsi" w:hAnsiTheme="minorHAnsi" w:cstheme="minorHAnsi"/>
          <w:sz w:val="22"/>
          <w:szCs w:val="22"/>
          <w:lang w:val="en-US"/>
        </w:rPr>
        <w:t xml:space="preserve">  (ii) a second regime  </w:t>
      </w:r>
      <m:oMath>
        <m:d>
          <m:dPr>
            <m:begChr m:val="〈"/>
            <m:endChr m:val="〉"/>
            <m:ctrlPr>
              <w:rPr>
                <w:rFonts w:ascii="Cambria Math" w:hAnsi="Cambria Math" w:cstheme="minorHAnsi"/>
                <w:i/>
                <w:sz w:val="22"/>
                <w:szCs w:val="22"/>
                <w:lang w:val="en-US"/>
              </w:rPr>
            </m:ctrlPr>
          </m:dPr>
          <m:e>
            <m:sSubSup>
              <m:sSubSupPr>
                <m:ctrlPr>
                  <w:rPr>
                    <w:rFonts w:ascii="Cambria Math" w:hAnsi="Cambria Math" w:cstheme="minorHAnsi"/>
                    <w:i/>
                    <w:sz w:val="22"/>
                    <w:szCs w:val="22"/>
                    <w:lang w:val="en-US"/>
                  </w:rPr>
                </m:ctrlPr>
              </m:sSubSupPr>
              <m:e>
                <m:r>
                  <w:rPr>
                    <w:rFonts w:ascii="Cambria Math" w:hAnsi="Cambria Math" w:cstheme="minorHAnsi"/>
                    <w:sz w:val="22"/>
                    <w:szCs w:val="22"/>
                    <w:lang w:val="en-US"/>
                  </w:rPr>
                  <m:t>r</m:t>
                </m:r>
              </m:e>
              <m:sub>
                <m:r>
                  <w:rPr>
                    <w:rFonts w:ascii="Cambria Math" w:hAnsi="Cambria Math" w:cstheme="minorHAnsi"/>
                    <w:sz w:val="22"/>
                    <w:szCs w:val="22"/>
                    <w:lang w:val="en-US"/>
                  </w:rPr>
                  <m:t>com</m:t>
                </m:r>
              </m:sub>
              <m:sup>
                <m:r>
                  <w:rPr>
                    <w:rFonts w:ascii="Cambria Math" w:hAnsi="Cambria Math" w:cstheme="minorHAnsi"/>
                    <w:sz w:val="22"/>
                    <w:szCs w:val="22"/>
                    <w:lang w:val="en-US"/>
                  </w:rPr>
                  <m:t>2</m:t>
                </m:r>
              </m:sup>
            </m:sSubSup>
            <m:d>
              <m:dPr>
                <m:ctrlPr>
                  <w:rPr>
                    <w:rFonts w:ascii="Cambria Math" w:hAnsi="Cambria Math" w:cstheme="minorHAnsi"/>
                    <w:i/>
                    <w:sz w:val="22"/>
                    <w:szCs w:val="22"/>
                    <w:lang w:val="en-US"/>
                  </w:rPr>
                </m:ctrlPr>
              </m:dPr>
              <m:e>
                <m:r>
                  <w:rPr>
                    <w:rFonts w:ascii="Cambria Math" w:hAnsi="Cambria Math" w:cstheme="minorHAnsi"/>
                    <w:sz w:val="22"/>
                    <w:szCs w:val="22"/>
                    <w:lang w:val="en-US"/>
                  </w:rPr>
                  <m:t>t</m:t>
                </m:r>
              </m:e>
            </m:d>
          </m:e>
        </m:d>
      </m:oMath>
      <w:r w:rsidR="008A59C4" w:rsidRPr="003120AC">
        <w:rPr>
          <w:rFonts w:asciiTheme="minorHAnsi" w:hAnsiTheme="minorHAnsi" w:cstheme="minorHAnsi"/>
          <w:sz w:val="22"/>
          <w:szCs w:val="22"/>
          <w:lang w:val="en-US"/>
        </w:rPr>
        <w:t xml:space="preserve"> </w:t>
      </w:r>
      <m:oMath>
        <m:r>
          <w:rPr>
            <w:rFonts w:ascii="Cambria Math" w:hAnsi="Cambria Math" w:cstheme="minorHAnsi"/>
            <w:sz w:val="22"/>
            <w:szCs w:val="22"/>
            <w:lang w:val="en-US"/>
          </w:rPr>
          <m:t>~</m:t>
        </m:r>
        <m:sSup>
          <m:sSupPr>
            <m:ctrlPr>
              <w:rPr>
                <w:rFonts w:ascii="Cambria Math" w:hAnsi="Cambria Math" w:cstheme="minorHAnsi"/>
                <w:i/>
                <w:sz w:val="22"/>
                <w:szCs w:val="22"/>
                <w:lang w:val="en-US"/>
              </w:rPr>
            </m:ctrlPr>
          </m:sSupPr>
          <m:e>
            <m:r>
              <w:rPr>
                <w:rFonts w:ascii="Cambria Math" w:hAnsi="Cambria Math" w:cstheme="minorHAnsi"/>
                <w:sz w:val="22"/>
                <w:szCs w:val="22"/>
                <w:lang w:val="en-US"/>
              </w:rPr>
              <m:t>t</m:t>
            </m:r>
          </m:e>
          <m:sup>
            <m:r>
              <w:rPr>
                <w:rFonts w:ascii="Cambria Math" w:hAnsi="Cambria Math" w:cstheme="minorHAnsi"/>
                <w:sz w:val="22"/>
                <w:szCs w:val="22"/>
                <w:lang w:val="en-US"/>
              </w:rPr>
              <m:t>0.75</m:t>
            </m:r>
          </m:sup>
        </m:sSup>
      </m:oMath>
      <w:r w:rsidR="008A59C4" w:rsidRPr="003120AC">
        <w:rPr>
          <w:rFonts w:asciiTheme="minorHAnsi" w:hAnsiTheme="minorHAnsi" w:cstheme="minorHAnsi"/>
          <w:sz w:val="22"/>
          <w:szCs w:val="22"/>
          <w:lang w:val="en-US"/>
        </w:rPr>
        <w:t xml:space="preserve"> that (iii) at </w:t>
      </w:r>
      <m:oMath>
        <m:d>
          <m:dPr>
            <m:begChr m:val="〈"/>
            <m:endChr m:val="〉"/>
            <m:ctrlPr>
              <w:rPr>
                <w:rFonts w:ascii="Cambria Math" w:hAnsi="Cambria Math" w:cstheme="minorHAnsi"/>
                <w:i/>
                <w:sz w:val="22"/>
                <w:szCs w:val="22"/>
                <w:lang w:val="en-US"/>
              </w:rPr>
            </m:ctrlPr>
          </m:dPr>
          <m:e>
            <m:sSubSup>
              <m:sSubSupPr>
                <m:ctrlPr>
                  <w:rPr>
                    <w:rFonts w:ascii="Cambria Math" w:hAnsi="Cambria Math" w:cstheme="minorHAnsi"/>
                    <w:i/>
                    <w:sz w:val="22"/>
                    <w:szCs w:val="22"/>
                    <w:lang w:val="en-US"/>
                  </w:rPr>
                </m:ctrlPr>
              </m:sSubSupPr>
              <m:e>
                <m:r>
                  <w:rPr>
                    <w:rFonts w:ascii="Cambria Math" w:hAnsi="Cambria Math" w:cstheme="minorHAnsi"/>
                    <w:sz w:val="22"/>
                    <w:szCs w:val="22"/>
                    <w:lang w:val="en-US"/>
                  </w:rPr>
                  <m:t>r</m:t>
                </m:r>
              </m:e>
              <m:sub>
                <m:r>
                  <w:rPr>
                    <w:rFonts w:ascii="Cambria Math" w:hAnsi="Cambria Math" w:cstheme="minorHAnsi"/>
                    <w:sz w:val="22"/>
                    <w:szCs w:val="22"/>
                    <w:lang w:val="en-US"/>
                  </w:rPr>
                  <m:t>cross,2</m:t>
                </m:r>
              </m:sub>
              <m:sup>
                <m:r>
                  <w:rPr>
                    <w:rFonts w:ascii="Cambria Math" w:hAnsi="Cambria Math" w:cstheme="minorHAnsi"/>
                    <w:sz w:val="22"/>
                    <w:szCs w:val="22"/>
                    <w:lang w:val="en-US"/>
                  </w:rPr>
                  <m:t>2</m:t>
                </m:r>
              </m:sup>
            </m:sSubSup>
          </m:e>
        </m:d>
        <m:r>
          <w:rPr>
            <w:rFonts w:ascii="Cambria Math" w:hAnsi="Cambria Math" w:cstheme="minorHAnsi"/>
            <w:sz w:val="22"/>
            <w:szCs w:val="22"/>
            <w:lang w:val="en-US"/>
          </w:rPr>
          <m:t>≈</m:t>
        </m:r>
        <m:sSubSup>
          <m:sSubSupPr>
            <m:ctrlPr>
              <w:rPr>
                <w:rFonts w:ascii="Cambria Math" w:hAnsi="Cambria Math" w:cstheme="minorHAnsi"/>
                <w:i/>
                <w:sz w:val="22"/>
                <w:szCs w:val="22"/>
                <w:lang w:val="en-US"/>
              </w:rPr>
            </m:ctrlPr>
          </m:sSubSupPr>
          <m:e>
            <m:r>
              <w:rPr>
                <w:rFonts w:ascii="Cambria Math" w:hAnsi="Cambria Math" w:cstheme="minorHAnsi"/>
                <w:sz w:val="22"/>
                <w:szCs w:val="22"/>
                <w:lang w:val="en-US"/>
              </w:rPr>
              <m:t>2.5R</m:t>
            </m:r>
          </m:e>
          <m:sub>
            <m:r>
              <w:rPr>
                <w:rFonts w:ascii="Cambria Math" w:hAnsi="Cambria Math" w:cstheme="minorHAnsi"/>
                <w:sz w:val="22"/>
                <w:szCs w:val="22"/>
                <w:lang w:val="en-US"/>
              </w:rPr>
              <m:t>g</m:t>
            </m:r>
          </m:sub>
          <m:sup>
            <m:r>
              <w:rPr>
                <w:rFonts w:ascii="Cambria Math" w:hAnsi="Cambria Math" w:cstheme="minorHAnsi"/>
                <w:sz w:val="22"/>
                <w:szCs w:val="22"/>
                <w:lang w:val="en-US"/>
              </w:rPr>
              <m:t>2</m:t>
            </m:r>
          </m:sup>
        </m:sSubSup>
      </m:oMath>
      <w:r w:rsidR="008A59C4" w:rsidRPr="003120AC">
        <w:rPr>
          <w:rFonts w:asciiTheme="minorHAnsi" w:hAnsiTheme="minorHAnsi" w:cstheme="minorHAnsi"/>
          <w:sz w:val="22"/>
          <w:szCs w:val="22"/>
          <w:lang w:val="en-US"/>
        </w:rPr>
        <w:t xml:space="preserve">  </w:t>
      </w:r>
      <w:r w:rsidR="008A59C4" w:rsidRPr="003120AC">
        <w:rPr>
          <w:rFonts w:asciiTheme="minorHAnsi" w:hAnsiTheme="minorHAnsi" w:cstheme="minorHAnsi"/>
          <w:i/>
          <w:iCs/>
          <w:position w:val="-4"/>
          <w:sz w:val="22"/>
          <w:szCs w:val="22"/>
          <w:lang w:val="en-US"/>
        </w:rPr>
        <w:t xml:space="preserve"> </w:t>
      </w:r>
      <w:r w:rsidR="008A59C4" w:rsidRPr="003120AC">
        <w:rPr>
          <w:rFonts w:asciiTheme="minorHAnsi" w:hAnsiTheme="minorHAnsi" w:cstheme="minorHAnsi"/>
          <w:sz w:val="22"/>
          <w:szCs w:val="22"/>
          <w:lang w:val="en-US"/>
        </w:rPr>
        <w:t xml:space="preserve">crosses over to </w:t>
      </w:r>
      <w:proofErr w:type="spellStart"/>
      <w:r w:rsidR="008A59C4" w:rsidRPr="003120AC">
        <w:rPr>
          <w:rFonts w:asciiTheme="minorHAnsi" w:hAnsiTheme="minorHAnsi" w:cstheme="minorHAnsi"/>
          <w:sz w:val="22"/>
          <w:szCs w:val="22"/>
          <w:lang w:val="en-US"/>
        </w:rPr>
        <w:t>Fickian</w:t>
      </w:r>
      <w:proofErr w:type="spellEnd"/>
      <w:r w:rsidR="008A59C4" w:rsidRPr="003120AC">
        <w:rPr>
          <w:rFonts w:asciiTheme="minorHAnsi" w:hAnsiTheme="minorHAnsi" w:cstheme="minorHAnsi"/>
          <w:sz w:val="22"/>
          <w:szCs w:val="22"/>
          <w:lang w:val="en-US"/>
        </w:rPr>
        <w:t xml:space="preserve"> diffusion. While the second anomalous diffusion regime has been found in simulations and was predicted by theory, we attribute the first one to the effect of cooperative dynamics resulting from the correlation hole potential. The internal dynamics at scales below the elementary loop size is well described by ring Rouse motion. At larger scales the dynamics is self-similar and follows very well the predictions of the scaling models with preference for the FLG model. </w:t>
      </w:r>
      <w:r w:rsidRPr="003120AC">
        <w:rPr>
          <w:rFonts w:asciiTheme="minorHAnsi" w:hAnsiTheme="minorHAnsi" w:cstheme="minorHAnsi"/>
          <w:sz w:val="22"/>
          <w:szCs w:val="22"/>
          <w:lang w:val="en-US"/>
        </w:rPr>
        <w:t xml:space="preserve"> Finally, we give an outlook on future challenges.</w:t>
      </w:r>
    </w:p>
    <w:p w14:paraId="0D365DBB" w14:textId="77777777" w:rsidR="003900FD" w:rsidRPr="003120AC" w:rsidRDefault="003900FD" w:rsidP="003900FD">
      <w:pPr>
        <w:jc w:val="both"/>
        <w:rPr>
          <w:sz w:val="22"/>
          <w:szCs w:val="22"/>
          <w:lang w:val="en-US"/>
        </w:rPr>
      </w:pPr>
      <w:r w:rsidRPr="003120AC">
        <w:rPr>
          <w:sz w:val="22"/>
          <w:szCs w:val="22"/>
          <w:lang w:val="en-US"/>
        </w:rPr>
        <w:t>References:</w:t>
      </w:r>
    </w:p>
    <w:p w14:paraId="79B68F5E" w14:textId="77777777" w:rsidR="003900FD" w:rsidRPr="003120AC" w:rsidRDefault="003900FD" w:rsidP="003900FD">
      <w:pPr>
        <w:pStyle w:val="Listenabsatz"/>
        <w:numPr>
          <w:ilvl w:val="0"/>
          <w:numId w:val="1"/>
        </w:numPr>
        <w:jc w:val="both"/>
        <w:rPr>
          <w:sz w:val="22"/>
          <w:szCs w:val="22"/>
          <w:lang w:val="en-US"/>
        </w:rPr>
      </w:pPr>
      <w:r w:rsidRPr="003120AC">
        <w:rPr>
          <w:rFonts w:cstheme="minorHAnsi"/>
          <w:sz w:val="22"/>
          <w:szCs w:val="22"/>
          <w:lang w:val="en-US"/>
        </w:rPr>
        <w:t xml:space="preserve">T. Ge, S. </w:t>
      </w:r>
      <w:proofErr w:type="spellStart"/>
      <w:r w:rsidRPr="003120AC">
        <w:rPr>
          <w:rFonts w:cstheme="minorHAnsi"/>
          <w:sz w:val="22"/>
          <w:szCs w:val="22"/>
          <w:lang w:val="en-US"/>
        </w:rPr>
        <w:t>Panyukov</w:t>
      </w:r>
      <w:proofErr w:type="spellEnd"/>
      <w:r w:rsidRPr="003120AC">
        <w:rPr>
          <w:rFonts w:cstheme="minorHAnsi"/>
          <w:sz w:val="22"/>
          <w:szCs w:val="22"/>
          <w:lang w:val="en-US"/>
        </w:rPr>
        <w:t>, and M. Rubinstein, Macromolecules 49, 708–722 (2016)</w:t>
      </w:r>
    </w:p>
    <w:p w14:paraId="6BA71171" w14:textId="77777777" w:rsidR="003900FD" w:rsidRPr="003120AC" w:rsidRDefault="003900FD" w:rsidP="003900FD">
      <w:pPr>
        <w:pStyle w:val="Listenabsatz"/>
        <w:numPr>
          <w:ilvl w:val="0"/>
          <w:numId w:val="1"/>
        </w:numPr>
        <w:jc w:val="both"/>
        <w:rPr>
          <w:sz w:val="22"/>
          <w:szCs w:val="22"/>
          <w:lang w:val="en-US"/>
        </w:rPr>
      </w:pPr>
      <w:r w:rsidRPr="003120AC">
        <w:rPr>
          <w:rFonts w:cstheme="minorHAnsi"/>
          <w:sz w:val="22"/>
          <w:szCs w:val="22"/>
          <w:lang w:val="en-US"/>
        </w:rPr>
        <w:t xml:space="preserve">T. A. </w:t>
      </w:r>
      <w:proofErr w:type="spellStart"/>
      <w:r w:rsidRPr="003120AC">
        <w:rPr>
          <w:rFonts w:cstheme="minorHAnsi"/>
          <w:sz w:val="22"/>
          <w:szCs w:val="22"/>
          <w:lang w:val="en-US"/>
        </w:rPr>
        <w:t>Kavassalis</w:t>
      </w:r>
      <w:proofErr w:type="spellEnd"/>
      <w:r w:rsidRPr="003120AC">
        <w:rPr>
          <w:rFonts w:cstheme="minorHAnsi"/>
          <w:sz w:val="22"/>
          <w:szCs w:val="22"/>
          <w:lang w:val="en-US"/>
        </w:rPr>
        <w:t xml:space="preserve"> and J. </w:t>
      </w:r>
      <w:proofErr w:type="spellStart"/>
      <w:r w:rsidRPr="003120AC">
        <w:rPr>
          <w:rFonts w:cstheme="minorHAnsi"/>
          <w:sz w:val="22"/>
          <w:szCs w:val="22"/>
          <w:lang w:val="en-US"/>
        </w:rPr>
        <w:t>Noolandi</w:t>
      </w:r>
      <w:proofErr w:type="spellEnd"/>
      <w:r w:rsidRPr="003120AC">
        <w:rPr>
          <w:rFonts w:cstheme="minorHAnsi"/>
          <w:sz w:val="22"/>
          <w:szCs w:val="22"/>
          <w:lang w:val="en-US"/>
        </w:rPr>
        <w:t>, Macromolecules 22, 2709–2720 (1989)</w:t>
      </w:r>
    </w:p>
    <w:p w14:paraId="0355057B" w14:textId="77777777" w:rsidR="003900FD" w:rsidRPr="003120AC" w:rsidRDefault="003900FD" w:rsidP="003900FD">
      <w:pPr>
        <w:pStyle w:val="Listenabsatz"/>
        <w:numPr>
          <w:ilvl w:val="0"/>
          <w:numId w:val="1"/>
        </w:numPr>
        <w:jc w:val="both"/>
        <w:rPr>
          <w:sz w:val="22"/>
          <w:szCs w:val="22"/>
          <w:lang w:val="en-US"/>
        </w:rPr>
      </w:pPr>
      <w:r w:rsidRPr="003120AC">
        <w:rPr>
          <w:rFonts w:cstheme="minorHAnsi"/>
          <w:sz w:val="22"/>
          <w:szCs w:val="22"/>
          <w:lang w:val="en-US"/>
        </w:rPr>
        <w:t xml:space="preserve">L. J. Fetters, D. J. Lohse, D. Richter, T. A. Witten, and A. </w:t>
      </w:r>
      <w:proofErr w:type="gramStart"/>
      <w:r w:rsidRPr="003120AC">
        <w:rPr>
          <w:rFonts w:cstheme="minorHAnsi"/>
          <w:sz w:val="22"/>
          <w:szCs w:val="22"/>
          <w:lang w:val="en-US"/>
        </w:rPr>
        <w:t>Zirkel,  Macromolecules</w:t>
      </w:r>
      <w:proofErr w:type="gramEnd"/>
      <w:r w:rsidRPr="003120AC">
        <w:rPr>
          <w:rFonts w:cstheme="minorHAnsi"/>
          <w:sz w:val="22"/>
          <w:szCs w:val="22"/>
          <w:lang w:val="en-US"/>
        </w:rPr>
        <w:t xml:space="preserve">  (1994)</w:t>
      </w:r>
    </w:p>
    <w:p w14:paraId="6FBFE2AC" w14:textId="77777777" w:rsidR="003900FD" w:rsidRPr="003120AC" w:rsidRDefault="003900FD" w:rsidP="003900FD">
      <w:pPr>
        <w:pStyle w:val="Listenabsatz"/>
        <w:numPr>
          <w:ilvl w:val="0"/>
          <w:numId w:val="1"/>
        </w:numPr>
        <w:jc w:val="both"/>
        <w:rPr>
          <w:sz w:val="22"/>
          <w:szCs w:val="22"/>
          <w:lang w:val="en-US"/>
        </w:rPr>
      </w:pPr>
      <w:r w:rsidRPr="003120AC">
        <w:rPr>
          <w:rFonts w:cstheme="minorHAnsi"/>
          <w:sz w:val="22"/>
          <w:szCs w:val="22"/>
          <w:lang w:val="en-US"/>
        </w:rPr>
        <w:t xml:space="preserve">M. Kruteva, J. </w:t>
      </w:r>
      <w:proofErr w:type="spellStart"/>
      <w:r w:rsidRPr="003120AC">
        <w:rPr>
          <w:rFonts w:cstheme="minorHAnsi"/>
          <w:sz w:val="22"/>
          <w:szCs w:val="22"/>
          <w:lang w:val="en-US"/>
        </w:rPr>
        <w:t>Allgaier</w:t>
      </w:r>
      <w:proofErr w:type="spellEnd"/>
      <w:r w:rsidRPr="003120AC">
        <w:rPr>
          <w:rFonts w:cstheme="minorHAnsi"/>
          <w:sz w:val="22"/>
          <w:szCs w:val="22"/>
          <w:lang w:val="en-US"/>
        </w:rPr>
        <w:t xml:space="preserve">, M. </w:t>
      </w:r>
      <w:proofErr w:type="spellStart"/>
      <w:r w:rsidRPr="003120AC">
        <w:rPr>
          <w:rFonts w:cstheme="minorHAnsi"/>
          <w:sz w:val="22"/>
          <w:szCs w:val="22"/>
          <w:lang w:val="en-US"/>
        </w:rPr>
        <w:t>Monkenbusch</w:t>
      </w:r>
      <w:proofErr w:type="spellEnd"/>
      <w:r w:rsidRPr="003120AC">
        <w:rPr>
          <w:rFonts w:cstheme="minorHAnsi"/>
          <w:sz w:val="22"/>
          <w:szCs w:val="22"/>
          <w:lang w:val="en-US"/>
        </w:rPr>
        <w:t xml:space="preserve">, L. </w:t>
      </w:r>
      <w:proofErr w:type="spellStart"/>
      <w:r w:rsidRPr="003120AC">
        <w:rPr>
          <w:rFonts w:cstheme="minorHAnsi"/>
          <w:sz w:val="22"/>
          <w:szCs w:val="22"/>
          <w:lang w:val="en-US"/>
        </w:rPr>
        <w:t>Porcar</w:t>
      </w:r>
      <w:proofErr w:type="spellEnd"/>
      <w:r w:rsidRPr="003120AC">
        <w:rPr>
          <w:rFonts w:cstheme="minorHAnsi"/>
          <w:sz w:val="22"/>
          <w:szCs w:val="22"/>
          <w:lang w:val="en-US"/>
        </w:rPr>
        <w:t xml:space="preserve">, and D. </w:t>
      </w:r>
      <w:proofErr w:type="gramStart"/>
      <w:r w:rsidRPr="003120AC">
        <w:rPr>
          <w:rFonts w:cstheme="minorHAnsi"/>
          <w:sz w:val="22"/>
          <w:szCs w:val="22"/>
          <w:lang w:val="en-US"/>
        </w:rPr>
        <w:t>Richter,  ACS</w:t>
      </w:r>
      <w:proofErr w:type="gramEnd"/>
      <w:r w:rsidRPr="003120AC">
        <w:rPr>
          <w:rFonts w:cstheme="minorHAnsi"/>
          <w:sz w:val="22"/>
          <w:szCs w:val="22"/>
          <w:lang w:val="en-US"/>
        </w:rPr>
        <w:t xml:space="preserve"> Macro Letters , 507–511 (2020)</w:t>
      </w:r>
    </w:p>
    <w:p w14:paraId="2F67DA06" w14:textId="77777777" w:rsidR="003900FD" w:rsidRPr="003120AC" w:rsidRDefault="008A59C4" w:rsidP="003900FD">
      <w:pPr>
        <w:pStyle w:val="Listenabsatz"/>
        <w:numPr>
          <w:ilvl w:val="0"/>
          <w:numId w:val="1"/>
        </w:numPr>
        <w:jc w:val="both"/>
        <w:rPr>
          <w:sz w:val="22"/>
          <w:szCs w:val="22"/>
          <w:lang w:val="en-US"/>
        </w:rPr>
      </w:pPr>
      <w:r w:rsidRPr="003120AC">
        <w:rPr>
          <w:rFonts w:cstheme="minorHAnsi"/>
          <w:sz w:val="22"/>
          <w:szCs w:val="22"/>
        </w:rPr>
        <w:t xml:space="preserve">M. </w:t>
      </w:r>
      <w:proofErr w:type="spellStart"/>
      <w:proofErr w:type="gramStart"/>
      <w:r w:rsidRPr="003120AC">
        <w:rPr>
          <w:rFonts w:cstheme="minorHAnsi"/>
          <w:sz w:val="22"/>
          <w:szCs w:val="22"/>
        </w:rPr>
        <w:t>Kruteva,M</w:t>
      </w:r>
      <w:proofErr w:type="spellEnd"/>
      <w:r w:rsidRPr="003120AC">
        <w:rPr>
          <w:rFonts w:cstheme="minorHAnsi"/>
          <w:sz w:val="22"/>
          <w:szCs w:val="22"/>
        </w:rPr>
        <w:t>.</w:t>
      </w:r>
      <w:proofErr w:type="gramEnd"/>
      <w:r w:rsidRPr="003120AC">
        <w:rPr>
          <w:rFonts w:cstheme="minorHAnsi"/>
          <w:sz w:val="22"/>
          <w:szCs w:val="22"/>
        </w:rPr>
        <w:t xml:space="preserve"> </w:t>
      </w:r>
      <w:proofErr w:type="spellStart"/>
      <w:r w:rsidRPr="003120AC">
        <w:rPr>
          <w:rFonts w:cstheme="minorHAnsi"/>
          <w:sz w:val="22"/>
          <w:szCs w:val="22"/>
        </w:rPr>
        <w:t>Monkenbusch</w:t>
      </w:r>
      <w:proofErr w:type="spellEnd"/>
      <w:r w:rsidRPr="003120AC">
        <w:rPr>
          <w:rFonts w:cstheme="minorHAnsi"/>
          <w:sz w:val="22"/>
          <w:szCs w:val="22"/>
        </w:rPr>
        <w:t xml:space="preserve">, J. Allgaier, O. Holderer, S. </w:t>
      </w:r>
      <w:proofErr w:type="spellStart"/>
      <w:r w:rsidRPr="003120AC">
        <w:rPr>
          <w:rFonts w:cstheme="minorHAnsi"/>
          <w:sz w:val="22"/>
          <w:szCs w:val="22"/>
        </w:rPr>
        <w:t>Pasini</w:t>
      </w:r>
      <w:proofErr w:type="spellEnd"/>
      <w:r w:rsidRPr="003120AC">
        <w:rPr>
          <w:rFonts w:cstheme="minorHAnsi"/>
          <w:sz w:val="22"/>
          <w:szCs w:val="22"/>
        </w:rPr>
        <w:t>, I. Hofmann and D. Richter</w:t>
      </w:r>
      <w:r w:rsidR="003900FD" w:rsidRPr="003120AC">
        <w:rPr>
          <w:rFonts w:cstheme="minorHAnsi"/>
          <w:sz w:val="22"/>
          <w:szCs w:val="22"/>
        </w:rPr>
        <w:t xml:space="preserve">, Phys. </w:t>
      </w:r>
      <w:r w:rsidR="003900FD" w:rsidRPr="003120AC">
        <w:rPr>
          <w:rFonts w:cstheme="minorHAnsi"/>
          <w:sz w:val="22"/>
          <w:szCs w:val="22"/>
          <w:lang w:val="en-US"/>
        </w:rPr>
        <w:t>Rev. Lett. (2020)</w:t>
      </w:r>
    </w:p>
    <w:sectPr w:rsidR="003900FD" w:rsidRPr="003120AC" w:rsidSect="00694A3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361D3"/>
    <w:multiLevelType w:val="hybridMultilevel"/>
    <w:tmpl w:val="D17ABED0"/>
    <w:lvl w:ilvl="0" w:tplc="E5EAEEDA">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902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7D"/>
    <w:rsid w:val="0023677D"/>
    <w:rsid w:val="003120AC"/>
    <w:rsid w:val="003900FD"/>
    <w:rsid w:val="00694A39"/>
    <w:rsid w:val="008A59C4"/>
    <w:rsid w:val="00900592"/>
    <w:rsid w:val="00C62B78"/>
    <w:rsid w:val="00D505DA"/>
    <w:rsid w:val="00E27184"/>
    <w:rsid w:val="00FC3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FDA350"/>
  <w15:chartTrackingRefBased/>
  <w15:docId w15:val="{FE8D5505-90E8-474A-A9F7-5F986782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900FD"/>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3900FD"/>
    <w:pPr>
      <w:ind w:left="720"/>
      <w:contextualSpacing/>
    </w:pPr>
  </w:style>
  <w:style w:type="character" w:styleId="Platzhaltertext">
    <w:name w:val="Placeholder Text"/>
    <w:basedOn w:val="Absatz-Standardschriftart"/>
    <w:uiPriority w:val="99"/>
    <w:semiHidden/>
    <w:rsid w:val="008A59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3985">
      <w:bodyDiv w:val="1"/>
      <w:marLeft w:val="0"/>
      <w:marRight w:val="0"/>
      <w:marTop w:val="0"/>
      <w:marBottom w:val="0"/>
      <w:divBdr>
        <w:top w:val="none" w:sz="0" w:space="0" w:color="auto"/>
        <w:left w:val="none" w:sz="0" w:space="0" w:color="auto"/>
        <w:bottom w:val="none" w:sz="0" w:space="0" w:color="auto"/>
        <w:right w:val="none" w:sz="0" w:space="0" w:color="auto"/>
      </w:divBdr>
      <w:divsChild>
        <w:div w:id="1498422314">
          <w:marLeft w:val="0"/>
          <w:marRight w:val="0"/>
          <w:marTop w:val="0"/>
          <w:marBottom w:val="0"/>
          <w:divBdr>
            <w:top w:val="none" w:sz="0" w:space="0" w:color="auto"/>
            <w:left w:val="none" w:sz="0" w:space="0" w:color="auto"/>
            <w:bottom w:val="none" w:sz="0" w:space="0" w:color="auto"/>
            <w:right w:val="none" w:sz="0" w:space="0" w:color="auto"/>
          </w:divBdr>
          <w:divsChild>
            <w:div w:id="1589582031">
              <w:marLeft w:val="0"/>
              <w:marRight w:val="0"/>
              <w:marTop w:val="0"/>
              <w:marBottom w:val="0"/>
              <w:divBdr>
                <w:top w:val="none" w:sz="0" w:space="0" w:color="auto"/>
                <w:left w:val="none" w:sz="0" w:space="0" w:color="auto"/>
                <w:bottom w:val="none" w:sz="0" w:space="0" w:color="auto"/>
                <w:right w:val="none" w:sz="0" w:space="0" w:color="auto"/>
              </w:divBdr>
              <w:divsChild>
                <w:div w:id="74127681">
                  <w:marLeft w:val="0"/>
                  <w:marRight w:val="0"/>
                  <w:marTop w:val="0"/>
                  <w:marBottom w:val="0"/>
                  <w:divBdr>
                    <w:top w:val="none" w:sz="0" w:space="0" w:color="auto"/>
                    <w:left w:val="none" w:sz="0" w:space="0" w:color="auto"/>
                    <w:bottom w:val="none" w:sz="0" w:space="0" w:color="auto"/>
                    <w:right w:val="none" w:sz="0" w:space="0" w:color="auto"/>
                  </w:divBdr>
                  <w:divsChild>
                    <w:div w:id="12085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168">
      <w:bodyDiv w:val="1"/>
      <w:marLeft w:val="0"/>
      <w:marRight w:val="0"/>
      <w:marTop w:val="0"/>
      <w:marBottom w:val="0"/>
      <w:divBdr>
        <w:top w:val="none" w:sz="0" w:space="0" w:color="auto"/>
        <w:left w:val="none" w:sz="0" w:space="0" w:color="auto"/>
        <w:bottom w:val="none" w:sz="0" w:space="0" w:color="auto"/>
        <w:right w:val="none" w:sz="0" w:space="0" w:color="auto"/>
      </w:divBdr>
      <w:divsChild>
        <w:div w:id="172259939">
          <w:marLeft w:val="0"/>
          <w:marRight w:val="0"/>
          <w:marTop w:val="0"/>
          <w:marBottom w:val="0"/>
          <w:divBdr>
            <w:top w:val="none" w:sz="0" w:space="0" w:color="auto"/>
            <w:left w:val="none" w:sz="0" w:space="0" w:color="auto"/>
            <w:bottom w:val="none" w:sz="0" w:space="0" w:color="auto"/>
            <w:right w:val="none" w:sz="0" w:space="0" w:color="auto"/>
          </w:divBdr>
          <w:divsChild>
            <w:div w:id="259064319">
              <w:marLeft w:val="0"/>
              <w:marRight w:val="0"/>
              <w:marTop w:val="0"/>
              <w:marBottom w:val="0"/>
              <w:divBdr>
                <w:top w:val="none" w:sz="0" w:space="0" w:color="auto"/>
                <w:left w:val="none" w:sz="0" w:space="0" w:color="auto"/>
                <w:bottom w:val="none" w:sz="0" w:space="0" w:color="auto"/>
                <w:right w:val="none" w:sz="0" w:space="0" w:color="auto"/>
              </w:divBdr>
              <w:divsChild>
                <w:div w:id="5884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3169</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Kruteva, Margarita</cp:lastModifiedBy>
  <cp:revision>3</cp:revision>
  <dcterms:created xsi:type="dcterms:W3CDTF">2024-06-13T20:41:00Z</dcterms:created>
  <dcterms:modified xsi:type="dcterms:W3CDTF">2024-06-13T20:43:00Z</dcterms:modified>
</cp:coreProperties>
</file>